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5A22" w:rsidRDefault="000216BF" w:rsidP="0073795A">
      <w:pPr>
        <w:pStyle w:val="af0"/>
        <w:spacing w:before="100" w:line="520" w:lineRule="exact"/>
        <w:ind w:firstLineChars="0" w:firstLine="0"/>
        <w:jc w:val="center"/>
        <w:rPr>
          <w:rFonts w:ascii="Times New Roman"/>
          <w:b/>
          <w:bCs/>
          <w:sz w:val="28"/>
        </w:rPr>
      </w:pPr>
      <w:r w:rsidRPr="00825A22">
        <w:rPr>
          <w:rFonts w:ascii="Times New Roman"/>
          <w:b/>
          <w:bCs/>
          <w:sz w:val="28"/>
        </w:rPr>
        <w:t>湖南省自然科学奖</w:t>
      </w:r>
      <w:r w:rsidR="00E34256">
        <w:rPr>
          <w:rFonts w:ascii="Times New Roman" w:hint="eastAsia"/>
          <w:b/>
          <w:bCs/>
          <w:sz w:val="28"/>
        </w:rPr>
        <w:t>公示材料</w:t>
      </w:r>
    </w:p>
    <w:p w:rsidR="00E34256" w:rsidRDefault="00E34256" w:rsidP="00E34256">
      <w:pPr>
        <w:pStyle w:val="af0"/>
        <w:spacing w:line="400" w:lineRule="exact"/>
        <w:ind w:firstLineChars="0" w:firstLine="0"/>
        <w:rPr>
          <w:rFonts w:asciiTheme="minorEastAsia" w:eastAsiaTheme="minorEastAsia" w:hAnsiTheme="minorEastAsia"/>
          <w:b/>
          <w:bCs/>
          <w:sz w:val="21"/>
          <w:szCs w:val="21"/>
        </w:rPr>
      </w:pPr>
    </w:p>
    <w:p w:rsidR="008C13F0" w:rsidRDefault="00825A22" w:rsidP="00E34256">
      <w:pPr>
        <w:pStyle w:val="af0"/>
        <w:spacing w:line="400" w:lineRule="exact"/>
        <w:ind w:firstLineChars="0" w:firstLine="0"/>
        <w:rPr>
          <w:rFonts w:asciiTheme="minorEastAsia" w:eastAsiaTheme="minorEastAsia" w:hAnsiTheme="minorEastAsia"/>
          <w:b/>
          <w:bCs/>
          <w:sz w:val="21"/>
          <w:szCs w:val="21"/>
        </w:rPr>
      </w:pPr>
      <w:r w:rsidRPr="00E34256">
        <w:rPr>
          <w:rFonts w:asciiTheme="minorEastAsia" w:eastAsiaTheme="minorEastAsia" w:hAnsiTheme="minorEastAsia"/>
          <w:b/>
          <w:bCs/>
          <w:sz w:val="21"/>
          <w:szCs w:val="21"/>
        </w:rPr>
        <w:t>项目名称</w:t>
      </w:r>
      <w:r w:rsidRPr="00E34256">
        <w:rPr>
          <w:rFonts w:asciiTheme="minorEastAsia" w:eastAsiaTheme="minorEastAsia" w:hAnsiTheme="minorEastAsia" w:hint="eastAsia"/>
          <w:b/>
          <w:bCs/>
          <w:sz w:val="21"/>
          <w:szCs w:val="21"/>
        </w:rPr>
        <w:t>：</w:t>
      </w:r>
    </w:p>
    <w:p w:rsidR="000216BF" w:rsidRPr="00E34256" w:rsidRDefault="00825A22" w:rsidP="00E34256">
      <w:pPr>
        <w:pStyle w:val="af0"/>
        <w:spacing w:line="400" w:lineRule="exact"/>
        <w:ind w:firstLineChars="0" w:firstLine="0"/>
        <w:rPr>
          <w:rFonts w:ascii="Times New Roman" w:eastAsiaTheme="minorEastAsia"/>
          <w:bCs/>
          <w:sz w:val="21"/>
          <w:szCs w:val="21"/>
        </w:rPr>
      </w:pPr>
      <w:r w:rsidRPr="00E34256">
        <w:rPr>
          <w:rFonts w:asciiTheme="minorEastAsia" w:eastAsiaTheme="minorEastAsia" w:hAnsiTheme="minorEastAsia" w:hint="eastAsia"/>
          <w:bCs/>
          <w:sz w:val="21"/>
          <w:szCs w:val="21"/>
        </w:rPr>
        <w:t>几类分数阶常</w:t>
      </w:r>
      <w:r w:rsidRPr="00E34256">
        <w:rPr>
          <w:rFonts w:ascii="Times New Roman" w:eastAsiaTheme="minorEastAsia" w:hAnsiTheme="minorEastAsia"/>
          <w:bCs/>
          <w:sz w:val="21"/>
          <w:szCs w:val="21"/>
        </w:rPr>
        <w:t>微分方程和偏微分方程的理论研究</w:t>
      </w:r>
    </w:p>
    <w:p w:rsidR="00E34256" w:rsidRDefault="00E34256" w:rsidP="00E34256">
      <w:pPr>
        <w:spacing w:line="400" w:lineRule="exact"/>
        <w:rPr>
          <w:rFonts w:eastAsiaTheme="minorEastAsia" w:hAnsiTheme="minorEastAsia"/>
          <w:b/>
          <w:bCs/>
          <w:szCs w:val="21"/>
        </w:rPr>
      </w:pPr>
    </w:p>
    <w:p w:rsidR="00825A22" w:rsidRPr="00E34256" w:rsidRDefault="00825A22" w:rsidP="00E34256">
      <w:pPr>
        <w:spacing w:line="400" w:lineRule="exact"/>
        <w:rPr>
          <w:rFonts w:eastAsiaTheme="minorEastAsia"/>
          <w:b/>
          <w:bCs/>
          <w:szCs w:val="21"/>
        </w:rPr>
      </w:pPr>
      <w:r w:rsidRPr="00E34256">
        <w:rPr>
          <w:rFonts w:eastAsiaTheme="minorEastAsia" w:hAnsiTheme="minorEastAsia"/>
          <w:b/>
          <w:bCs/>
          <w:szCs w:val="21"/>
        </w:rPr>
        <w:t>提名意见：</w:t>
      </w:r>
    </w:p>
    <w:p w:rsidR="00825A22" w:rsidRPr="00E34256" w:rsidRDefault="00825A22" w:rsidP="00E34256">
      <w:pPr>
        <w:spacing w:line="400" w:lineRule="exact"/>
        <w:ind w:firstLineChars="200" w:firstLine="420"/>
        <w:rPr>
          <w:rFonts w:eastAsiaTheme="minorEastAsia"/>
          <w:bCs/>
          <w:szCs w:val="21"/>
        </w:rPr>
      </w:pPr>
      <w:r w:rsidRPr="00E34256">
        <w:rPr>
          <w:rFonts w:eastAsiaTheme="minorEastAsia" w:hAnsiTheme="minorEastAsia"/>
          <w:bCs/>
          <w:szCs w:val="21"/>
        </w:rPr>
        <w:t>该项目研究有很强的创新性和系统性，论文发表在相关领域的重要国际学术杂志并被国内外同行广泛引用和跟踪研究，</w:t>
      </w:r>
      <w:r w:rsidRPr="00E34256">
        <w:rPr>
          <w:rFonts w:eastAsiaTheme="minorEastAsia"/>
          <w:bCs/>
          <w:szCs w:val="21"/>
        </w:rPr>
        <w:t>8</w:t>
      </w:r>
      <w:r w:rsidRPr="00E34256">
        <w:rPr>
          <w:rFonts w:eastAsiaTheme="minorEastAsia" w:hAnsiTheme="minorEastAsia"/>
          <w:bCs/>
          <w:szCs w:val="21"/>
        </w:rPr>
        <w:t>篇代表作及论文被</w:t>
      </w:r>
      <w:r w:rsidRPr="00E34256">
        <w:rPr>
          <w:rFonts w:eastAsiaTheme="minorEastAsia"/>
          <w:bCs/>
          <w:szCs w:val="21"/>
        </w:rPr>
        <w:t>SCI</w:t>
      </w:r>
      <w:r w:rsidRPr="00E34256">
        <w:rPr>
          <w:rFonts w:eastAsiaTheme="minorEastAsia" w:hAnsiTheme="minorEastAsia"/>
          <w:bCs/>
          <w:szCs w:val="21"/>
        </w:rPr>
        <w:t>他引</w:t>
      </w:r>
      <w:r w:rsidR="004A5FE0">
        <w:rPr>
          <w:rFonts w:eastAsiaTheme="minorEastAsia"/>
          <w:bCs/>
          <w:szCs w:val="21"/>
        </w:rPr>
        <w:t>2</w:t>
      </w:r>
      <w:r w:rsidR="004A5FE0">
        <w:rPr>
          <w:rFonts w:eastAsiaTheme="minorEastAsia" w:hint="eastAsia"/>
          <w:bCs/>
          <w:szCs w:val="21"/>
        </w:rPr>
        <w:t>89</w:t>
      </w:r>
      <w:r w:rsidRPr="00E34256">
        <w:rPr>
          <w:rFonts w:eastAsiaTheme="minorEastAsia" w:hAnsiTheme="minorEastAsia"/>
          <w:bCs/>
          <w:szCs w:val="21"/>
        </w:rPr>
        <w:t>次，并且获得了很好的客观评价。我单位认真审阅了该项目推荐书及附件材料，确认全部材料真实有效。相关栏目均符合填写要求，特此推荐，并提名该项目为湖南省自然科学奖二等奖。</w:t>
      </w:r>
    </w:p>
    <w:p w:rsidR="00E34256" w:rsidRDefault="00E34256" w:rsidP="00E34256">
      <w:pPr>
        <w:pStyle w:val="af0"/>
        <w:spacing w:line="400" w:lineRule="exact"/>
        <w:ind w:firstLineChars="0" w:firstLine="0"/>
        <w:outlineLvl w:val="1"/>
        <w:rPr>
          <w:rFonts w:ascii="Times New Roman" w:eastAsiaTheme="minorEastAsia" w:hAnsiTheme="minorEastAsia"/>
          <w:b/>
          <w:bCs/>
          <w:sz w:val="21"/>
          <w:szCs w:val="21"/>
        </w:rPr>
      </w:pPr>
    </w:p>
    <w:p w:rsidR="000216BF" w:rsidRPr="00E34256" w:rsidRDefault="000216BF" w:rsidP="00E34256">
      <w:pPr>
        <w:pStyle w:val="af0"/>
        <w:spacing w:line="400" w:lineRule="exact"/>
        <w:ind w:firstLineChars="0" w:firstLine="0"/>
        <w:outlineLvl w:val="1"/>
        <w:rPr>
          <w:rFonts w:ascii="Times New Roman" w:eastAsiaTheme="minorEastAsia"/>
          <w:b/>
          <w:bCs/>
          <w:sz w:val="21"/>
          <w:szCs w:val="21"/>
        </w:rPr>
      </w:pPr>
      <w:r w:rsidRPr="00E34256">
        <w:rPr>
          <w:rFonts w:ascii="Times New Roman" w:eastAsiaTheme="minorEastAsia" w:hAnsiTheme="minorEastAsia"/>
          <w:b/>
          <w:bCs/>
          <w:sz w:val="21"/>
          <w:szCs w:val="21"/>
        </w:rPr>
        <w:t>项目简介</w:t>
      </w:r>
      <w:r w:rsidR="00825A22" w:rsidRPr="00E34256">
        <w:rPr>
          <w:rFonts w:ascii="Times New Roman" w:eastAsiaTheme="minorEastAsia" w:hAnsiTheme="minorEastAsia"/>
          <w:b/>
          <w:bCs/>
          <w:sz w:val="21"/>
          <w:szCs w:val="21"/>
        </w:rPr>
        <w:t>：</w:t>
      </w:r>
    </w:p>
    <w:p w:rsidR="005F3CB1" w:rsidRPr="00E34256" w:rsidRDefault="005F3CB1" w:rsidP="00E34256">
      <w:pPr>
        <w:pStyle w:val="af0"/>
        <w:spacing w:line="400" w:lineRule="exact"/>
        <w:ind w:firstLine="420"/>
        <w:outlineLvl w:val="1"/>
        <w:rPr>
          <w:rFonts w:ascii="Times New Roman" w:eastAsiaTheme="minorEastAsia"/>
          <w:bCs/>
          <w:sz w:val="21"/>
          <w:szCs w:val="21"/>
        </w:rPr>
      </w:pPr>
      <w:r w:rsidRPr="00E34256">
        <w:rPr>
          <w:rFonts w:ascii="Times New Roman" w:eastAsiaTheme="minorEastAsia" w:hAnsiTheme="minorEastAsia"/>
          <w:bCs/>
          <w:sz w:val="21"/>
          <w:szCs w:val="21"/>
        </w:rPr>
        <w:t>本项目对几类分数阶常微分方程和偏微分方程的理论进行了深入而系统的研究</w:t>
      </w:r>
      <w:r w:rsidR="00FE5C74">
        <w:rPr>
          <w:rFonts w:ascii="Times New Roman" w:eastAsiaTheme="minorEastAsia" w:hAnsiTheme="minorEastAsia" w:hint="eastAsia"/>
          <w:bCs/>
          <w:sz w:val="21"/>
          <w:szCs w:val="21"/>
        </w:rPr>
        <w:t>，</w:t>
      </w:r>
      <w:r w:rsidRPr="00E34256">
        <w:rPr>
          <w:rFonts w:ascii="Times New Roman" w:eastAsiaTheme="minorEastAsia" w:hAnsiTheme="minorEastAsia"/>
          <w:bCs/>
          <w:sz w:val="21"/>
          <w:szCs w:val="21"/>
        </w:rPr>
        <w:t>代表性研究成果包括：</w:t>
      </w:r>
    </w:p>
    <w:p w:rsidR="00E10AC0" w:rsidRPr="00E10AC0" w:rsidRDefault="00E10AC0" w:rsidP="00E10AC0">
      <w:pPr>
        <w:pStyle w:val="af0"/>
        <w:spacing w:line="400" w:lineRule="exact"/>
        <w:ind w:firstLine="420"/>
        <w:outlineLvl w:val="1"/>
        <w:rPr>
          <w:rFonts w:ascii="Times New Roman" w:eastAsiaTheme="minorEastAsia"/>
          <w:bCs/>
          <w:sz w:val="21"/>
          <w:szCs w:val="21"/>
        </w:rPr>
      </w:pPr>
      <w:r w:rsidRPr="00E10AC0">
        <w:rPr>
          <w:rFonts w:ascii="Times New Roman" w:eastAsiaTheme="minorEastAsia" w:hint="eastAsia"/>
          <w:bCs/>
          <w:sz w:val="21"/>
          <w:szCs w:val="21"/>
        </w:rPr>
        <w:t xml:space="preserve">1. </w:t>
      </w:r>
      <w:r w:rsidRPr="00E10AC0">
        <w:rPr>
          <w:rFonts w:ascii="Times New Roman" w:eastAsiaTheme="minorEastAsia" w:hint="eastAsia"/>
          <w:bCs/>
          <w:sz w:val="21"/>
          <w:szCs w:val="21"/>
        </w:rPr>
        <w:t>率先将变分法应用于分数阶微分方程边值问题的研究，首次建立了适用分数阶边值问题的变分结构，克服了分数阶算子引起的主要困难，揭示了变分泛函的临界点是分数阶边值问题解的机理。该方法为解决其他类型的非线性分数阶微分方程边值问题开辟了一个新的途径，这些结果得到国际同行广泛引用并引发了大量的后续研究，该工作被意大利</w:t>
      </w:r>
      <w:r w:rsidRPr="00E10AC0">
        <w:rPr>
          <w:rFonts w:ascii="Times New Roman" w:eastAsiaTheme="minorEastAsia" w:hint="eastAsia"/>
          <w:bCs/>
          <w:sz w:val="21"/>
          <w:szCs w:val="21"/>
        </w:rPr>
        <w:t>G.. Bonanno</w:t>
      </w:r>
      <w:r w:rsidRPr="00E10AC0">
        <w:rPr>
          <w:rFonts w:ascii="Times New Roman" w:eastAsiaTheme="minorEastAsia" w:hint="eastAsia"/>
          <w:bCs/>
          <w:sz w:val="21"/>
          <w:szCs w:val="21"/>
        </w:rPr>
        <w:t>在其论文中评价为“开创性的工作（</w:t>
      </w:r>
      <w:r w:rsidRPr="00E10AC0">
        <w:rPr>
          <w:rFonts w:ascii="Times New Roman" w:eastAsiaTheme="minorEastAsia" w:hint="eastAsia"/>
          <w:bCs/>
          <w:sz w:val="21"/>
          <w:szCs w:val="21"/>
        </w:rPr>
        <w:t>pioneering work</w:t>
      </w:r>
      <w:r w:rsidRPr="00E10AC0">
        <w:rPr>
          <w:rFonts w:ascii="Times New Roman" w:eastAsiaTheme="minorEastAsia" w:hint="eastAsia"/>
          <w:bCs/>
          <w:sz w:val="21"/>
          <w:szCs w:val="21"/>
        </w:rPr>
        <w:t>）”，</w:t>
      </w:r>
      <w:r w:rsidRPr="00E10AC0">
        <w:rPr>
          <w:rFonts w:ascii="Times New Roman" w:eastAsiaTheme="minorEastAsia" w:hint="eastAsia"/>
          <w:bCs/>
          <w:sz w:val="21"/>
          <w:szCs w:val="21"/>
        </w:rPr>
        <w:t>C.T. Ledesma</w:t>
      </w:r>
      <w:r w:rsidRPr="00E10AC0">
        <w:rPr>
          <w:rFonts w:ascii="Times New Roman" w:eastAsiaTheme="minorEastAsia" w:hint="eastAsia"/>
          <w:bCs/>
          <w:sz w:val="21"/>
          <w:szCs w:val="21"/>
        </w:rPr>
        <w:t>认为这项工作的是“非常困难的（</w:t>
      </w:r>
      <w:r w:rsidRPr="00E10AC0">
        <w:rPr>
          <w:rFonts w:ascii="Times New Roman" w:eastAsiaTheme="minorEastAsia" w:hint="eastAsia"/>
          <w:bCs/>
          <w:sz w:val="21"/>
          <w:szCs w:val="21"/>
        </w:rPr>
        <w:t>very difficult</w:t>
      </w:r>
      <w:r w:rsidRPr="00E10AC0">
        <w:rPr>
          <w:rFonts w:ascii="Times New Roman" w:eastAsiaTheme="minorEastAsia" w:hint="eastAsia"/>
          <w:bCs/>
          <w:sz w:val="21"/>
          <w:szCs w:val="21"/>
        </w:rPr>
        <w:t>）”。</w:t>
      </w:r>
    </w:p>
    <w:p w:rsidR="00E10AC0" w:rsidRPr="00E10AC0" w:rsidRDefault="00E10AC0" w:rsidP="00E10AC0">
      <w:pPr>
        <w:pStyle w:val="af0"/>
        <w:spacing w:line="400" w:lineRule="exact"/>
        <w:ind w:firstLine="420"/>
        <w:outlineLvl w:val="1"/>
        <w:rPr>
          <w:rFonts w:ascii="Times New Roman" w:eastAsiaTheme="minorEastAsia"/>
          <w:bCs/>
          <w:sz w:val="21"/>
          <w:szCs w:val="21"/>
        </w:rPr>
      </w:pPr>
      <w:r w:rsidRPr="00E10AC0">
        <w:rPr>
          <w:rFonts w:ascii="Times New Roman" w:eastAsiaTheme="minorEastAsia" w:hint="eastAsia"/>
          <w:bCs/>
          <w:sz w:val="21"/>
          <w:szCs w:val="21"/>
        </w:rPr>
        <w:t xml:space="preserve">2. </w:t>
      </w:r>
      <w:r w:rsidRPr="00E10AC0">
        <w:rPr>
          <w:rFonts w:ascii="Times New Roman" w:eastAsiaTheme="minorEastAsia" w:hint="eastAsia"/>
          <w:bCs/>
          <w:sz w:val="21"/>
          <w:szCs w:val="21"/>
        </w:rPr>
        <w:t>率先研究了具有概扇形算子的分数阶发展方程的适定性和吸引性问题，提出了适度解的适宜定义并建立了存在性、吸引性结果，从本质上揭示了分数阶发展方程的解不再具有整数阶发展方程的某些特征。在此基础上，我们采用弱拓扑方法研究了分数阶发展包含适度解的存在性和可控性，去掉了半群的紧性假设或者非线性项需要非紧测度条件的约束。</w:t>
      </w:r>
      <w:r w:rsidRPr="00E10AC0">
        <w:rPr>
          <w:rFonts w:ascii="Times New Roman" w:eastAsiaTheme="minorEastAsia" w:hint="eastAsia"/>
          <w:bCs/>
          <w:sz w:val="21"/>
          <w:szCs w:val="21"/>
        </w:rPr>
        <w:t>D. Baleanu</w:t>
      </w:r>
      <w:r w:rsidRPr="00E10AC0">
        <w:rPr>
          <w:rFonts w:ascii="Times New Roman" w:eastAsiaTheme="minorEastAsia" w:hint="eastAsia"/>
          <w:bCs/>
          <w:sz w:val="21"/>
          <w:szCs w:val="21"/>
        </w:rPr>
        <w:t>院士评价这些工作是“很好的结果（</w:t>
      </w:r>
      <w:r w:rsidRPr="00E10AC0">
        <w:rPr>
          <w:rFonts w:ascii="Times New Roman" w:eastAsiaTheme="minorEastAsia" w:hint="eastAsia"/>
          <w:bCs/>
          <w:sz w:val="21"/>
          <w:szCs w:val="21"/>
        </w:rPr>
        <w:t>excellent results</w:t>
      </w:r>
      <w:r w:rsidRPr="00E10AC0">
        <w:rPr>
          <w:rFonts w:ascii="Times New Roman" w:eastAsiaTheme="minorEastAsia" w:hint="eastAsia"/>
          <w:bCs/>
          <w:sz w:val="21"/>
          <w:szCs w:val="21"/>
        </w:rPr>
        <w:t>）”，</w:t>
      </w:r>
      <w:r w:rsidRPr="00E10AC0">
        <w:rPr>
          <w:rFonts w:ascii="Times New Roman" w:eastAsiaTheme="minorEastAsia" w:hint="eastAsia"/>
          <w:bCs/>
          <w:sz w:val="21"/>
          <w:szCs w:val="21"/>
        </w:rPr>
        <w:t>V. Vijayakumar</w:t>
      </w:r>
      <w:r w:rsidRPr="00E10AC0">
        <w:rPr>
          <w:rFonts w:ascii="Times New Roman" w:eastAsiaTheme="minorEastAsia" w:hint="eastAsia"/>
          <w:bCs/>
          <w:sz w:val="21"/>
          <w:szCs w:val="21"/>
        </w:rPr>
        <w:t>称之为“杰出贡献（</w:t>
      </w:r>
      <w:r w:rsidRPr="00E10AC0">
        <w:rPr>
          <w:rFonts w:ascii="Times New Roman" w:eastAsiaTheme="minorEastAsia" w:hint="eastAsia"/>
          <w:bCs/>
          <w:sz w:val="21"/>
          <w:szCs w:val="21"/>
        </w:rPr>
        <w:t>eminent contributions</w:t>
      </w:r>
      <w:r w:rsidRPr="00E10AC0">
        <w:rPr>
          <w:rFonts w:ascii="Times New Roman" w:eastAsiaTheme="minorEastAsia" w:hint="eastAsia"/>
          <w:bCs/>
          <w:sz w:val="21"/>
          <w:szCs w:val="21"/>
        </w:rPr>
        <w:t>）”之一。</w:t>
      </w:r>
    </w:p>
    <w:p w:rsidR="00E10AC0" w:rsidRPr="00E10AC0" w:rsidRDefault="00E10AC0" w:rsidP="00E10AC0">
      <w:pPr>
        <w:pStyle w:val="af0"/>
        <w:spacing w:line="400" w:lineRule="exact"/>
        <w:ind w:firstLine="420"/>
        <w:outlineLvl w:val="1"/>
        <w:rPr>
          <w:rFonts w:ascii="Times New Roman" w:eastAsiaTheme="minorEastAsia"/>
          <w:bCs/>
          <w:sz w:val="21"/>
          <w:szCs w:val="21"/>
        </w:rPr>
      </w:pPr>
      <w:r w:rsidRPr="00E10AC0">
        <w:rPr>
          <w:rFonts w:ascii="Times New Roman" w:eastAsiaTheme="minorEastAsia" w:hint="eastAsia"/>
          <w:bCs/>
          <w:sz w:val="21"/>
          <w:szCs w:val="21"/>
        </w:rPr>
        <w:t xml:space="preserve">3. </w:t>
      </w:r>
      <w:r w:rsidRPr="00E10AC0">
        <w:rPr>
          <w:rFonts w:ascii="Times New Roman" w:eastAsiaTheme="minorEastAsia" w:hint="eastAsia"/>
          <w:bCs/>
          <w:sz w:val="21"/>
          <w:szCs w:val="21"/>
        </w:rPr>
        <w:t>对分数阶</w:t>
      </w:r>
      <w:r w:rsidRPr="00E10AC0">
        <w:rPr>
          <w:rFonts w:ascii="Times New Roman" w:eastAsiaTheme="minorEastAsia" w:hint="eastAsia"/>
          <w:bCs/>
          <w:sz w:val="21"/>
          <w:szCs w:val="21"/>
        </w:rPr>
        <w:t>Navier-Stokes</w:t>
      </w:r>
      <w:r w:rsidRPr="00E10AC0">
        <w:rPr>
          <w:rFonts w:ascii="Times New Roman" w:eastAsiaTheme="minorEastAsia" w:hint="eastAsia"/>
          <w:bCs/>
          <w:sz w:val="21"/>
          <w:szCs w:val="21"/>
        </w:rPr>
        <w:t>方程的适定性理论做了较系统的研究，分别采用半群理论工具、</w:t>
      </w:r>
      <w:r w:rsidRPr="00E10AC0">
        <w:rPr>
          <w:rFonts w:ascii="Times New Roman" w:eastAsiaTheme="minorEastAsia" w:hint="eastAsia"/>
          <w:bCs/>
          <w:sz w:val="21"/>
          <w:szCs w:val="21"/>
        </w:rPr>
        <w:t>Galerkin</w:t>
      </w:r>
      <w:r w:rsidRPr="00E10AC0">
        <w:rPr>
          <w:rFonts w:ascii="Times New Roman" w:eastAsiaTheme="minorEastAsia" w:hint="eastAsia"/>
          <w:bCs/>
          <w:sz w:val="21"/>
          <w:szCs w:val="21"/>
        </w:rPr>
        <w:t>逼近方法和能量方法进行分析，获得了弱解、适度解和古典解的存在性等一系列结果。</w:t>
      </w:r>
      <w:r w:rsidRPr="00E10AC0">
        <w:rPr>
          <w:rFonts w:ascii="Times New Roman" w:eastAsiaTheme="minorEastAsia" w:hint="eastAsia"/>
          <w:bCs/>
          <w:sz w:val="21"/>
          <w:szCs w:val="21"/>
        </w:rPr>
        <w:t>J.V.C. Sousa</w:t>
      </w:r>
      <w:r w:rsidRPr="00E10AC0">
        <w:rPr>
          <w:rFonts w:ascii="Times New Roman" w:eastAsiaTheme="minorEastAsia" w:hint="eastAsia"/>
          <w:bCs/>
          <w:sz w:val="21"/>
          <w:szCs w:val="21"/>
        </w:rPr>
        <w:t>等认为这是“一个出色的工作（</w:t>
      </w:r>
      <w:r w:rsidRPr="00E10AC0">
        <w:rPr>
          <w:rFonts w:ascii="Times New Roman" w:eastAsiaTheme="minorEastAsia" w:hint="eastAsia"/>
          <w:bCs/>
          <w:sz w:val="21"/>
          <w:szCs w:val="21"/>
        </w:rPr>
        <w:t>an excellent work</w:t>
      </w:r>
      <w:r w:rsidRPr="00E10AC0">
        <w:rPr>
          <w:rFonts w:ascii="Times New Roman" w:eastAsiaTheme="minorEastAsia" w:hint="eastAsia"/>
          <w:bCs/>
          <w:sz w:val="21"/>
          <w:szCs w:val="21"/>
        </w:rPr>
        <w:t>）”，这些方法和结果被国际同行应用到不同类型的分数阶</w:t>
      </w:r>
      <w:r w:rsidRPr="00E10AC0">
        <w:rPr>
          <w:rFonts w:ascii="Times New Roman" w:eastAsiaTheme="minorEastAsia" w:hint="eastAsia"/>
          <w:bCs/>
          <w:sz w:val="21"/>
          <w:szCs w:val="21"/>
        </w:rPr>
        <w:t>Navier-Stokes</w:t>
      </w:r>
      <w:r w:rsidRPr="00E10AC0">
        <w:rPr>
          <w:rFonts w:ascii="Times New Roman" w:eastAsiaTheme="minorEastAsia" w:hint="eastAsia"/>
          <w:bCs/>
          <w:sz w:val="21"/>
          <w:szCs w:val="21"/>
        </w:rPr>
        <w:t>方程的研究中。</w:t>
      </w:r>
    </w:p>
    <w:p w:rsidR="005F3CB1" w:rsidRPr="00E34256" w:rsidRDefault="00E10AC0" w:rsidP="00E34256">
      <w:pPr>
        <w:pStyle w:val="af0"/>
        <w:spacing w:line="400" w:lineRule="exact"/>
        <w:ind w:firstLine="420"/>
        <w:outlineLvl w:val="1"/>
        <w:rPr>
          <w:rFonts w:ascii="Times New Roman" w:eastAsiaTheme="minorEastAsia"/>
          <w:bCs/>
          <w:sz w:val="21"/>
          <w:szCs w:val="21"/>
        </w:rPr>
      </w:pPr>
      <w:r w:rsidRPr="00E10AC0">
        <w:rPr>
          <w:rFonts w:ascii="Times New Roman" w:eastAsiaTheme="minorEastAsia" w:hint="eastAsia"/>
          <w:bCs/>
          <w:sz w:val="21"/>
          <w:szCs w:val="21"/>
        </w:rPr>
        <w:t>本项目的</w:t>
      </w:r>
      <w:r w:rsidRPr="00E10AC0">
        <w:rPr>
          <w:rFonts w:ascii="Times New Roman" w:eastAsiaTheme="minorEastAsia" w:hint="eastAsia"/>
          <w:bCs/>
          <w:sz w:val="21"/>
          <w:szCs w:val="21"/>
        </w:rPr>
        <w:t>8</w:t>
      </w:r>
      <w:r w:rsidRPr="00E10AC0">
        <w:rPr>
          <w:rFonts w:ascii="Times New Roman" w:eastAsiaTheme="minorEastAsia" w:hint="eastAsia"/>
          <w:bCs/>
          <w:sz w:val="21"/>
          <w:szCs w:val="21"/>
        </w:rPr>
        <w:t>篇代表作及论文已被</w:t>
      </w:r>
      <w:r w:rsidRPr="00E10AC0">
        <w:rPr>
          <w:rFonts w:ascii="Times New Roman" w:eastAsiaTheme="minorEastAsia" w:hint="eastAsia"/>
          <w:bCs/>
          <w:sz w:val="21"/>
          <w:szCs w:val="21"/>
        </w:rPr>
        <w:t>SIAM J. Control Optim.</w:t>
      </w:r>
      <w:r w:rsidRPr="00E10AC0">
        <w:rPr>
          <w:rFonts w:ascii="Times New Roman" w:eastAsiaTheme="minorEastAsia" w:hint="eastAsia"/>
          <w:bCs/>
          <w:sz w:val="21"/>
          <w:szCs w:val="21"/>
        </w:rPr>
        <w:t>，</w:t>
      </w:r>
      <w:r w:rsidRPr="00E10AC0">
        <w:rPr>
          <w:rFonts w:ascii="Times New Roman" w:eastAsiaTheme="minorEastAsia" w:hint="eastAsia"/>
          <w:bCs/>
          <w:sz w:val="21"/>
          <w:szCs w:val="21"/>
        </w:rPr>
        <w:t>Annals of Probability</w:t>
      </w:r>
      <w:r w:rsidRPr="00E10AC0">
        <w:rPr>
          <w:rFonts w:ascii="Times New Roman" w:eastAsiaTheme="minorEastAsia" w:hint="eastAsia"/>
          <w:bCs/>
          <w:sz w:val="21"/>
          <w:szCs w:val="21"/>
        </w:rPr>
        <w:t>，</w:t>
      </w:r>
      <w:r w:rsidRPr="00E10AC0">
        <w:rPr>
          <w:rFonts w:ascii="Times New Roman" w:eastAsiaTheme="minorEastAsia" w:hint="eastAsia"/>
          <w:bCs/>
          <w:sz w:val="21"/>
          <w:szCs w:val="21"/>
        </w:rPr>
        <w:t>Adv. Nonlinear Anal.</w:t>
      </w:r>
      <w:r w:rsidRPr="00E10AC0">
        <w:rPr>
          <w:rFonts w:ascii="Times New Roman" w:eastAsiaTheme="minorEastAsia" w:hint="eastAsia"/>
          <w:bCs/>
          <w:sz w:val="21"/>
          <w:szCs w:val="21"/>
        </w:rPr>
        <w:t>，</w:t>
      </w:r>
      <w:r w:rsidRPr="00E10AC0">
        <w:rPr>
          <w:rFonts w:ascii="Times New Roman" w:eastAsiaTheme="minorEastAsia" w:hint="eastAsia"/>
          <w:bCs/>
          <w:sz w:val="21"/>
          <w:szCs w:val="21"/>
        </w:rPr>
        <w:t>Physica A</w:t>
      </w:r>
      <w:r w:rsidRPr="00E10AC0">
        <w:rPr>
          <w:rFonts w:ascii="Times New Roman" w:eastAsiaTheme="minorEastAsia" w:hint="eastAsia"/>
          <w:bCs/>
          <w:sz w:val="21"/>
          <w:szCs w:val="21"/>
        </w:rPr>
        <w:t>等国际著名学术杂志广泛引用，</w:t>
      </w:r>
      <w:r w:rsidRPr="00E10AC0">
        <w:rPr>
          <w:rFonts w:ascii="Times New Roman" w:eastAsiaTheme="minorEastAsia" w:hint="eastAsia"/>
          <w:bCs/>
          <w:sz w:val="21"/>
          <w:szCs w:val="21"/>
        </w:rPr>
        <w:t>8</w:t>
      </w:r>
      <w:r w:rsidRPr="00E10AC0">
        <w:rPr>
          <w:rFonts w:ascii="Times New Roman" w:eastAsiaTheme="minorEastAsia" w:hint="eastAsia"/>
          <w:bCs/>
          <w:sz w:val="21"/>
          <w:szCs w:val="21"/>
        </w:rPr>
        <w:t>篇代表作及论文被</w:t>
      </w:r>
      <w:r w:rsidRPr="00E10AC0">
        <w:rPr>
          <w:rFonts w:ascii="Times New Roman" w:eastAsiaTheme="minorEastAsia" w:hint="eastAsia"/>
          <w:bCs/>
          <w:sz w:val="21"/>
          <w:szCs w:val="21"/>
        </w:rPr>
        <w:t>SCI</w:t>
      </w:r>
      <w:r w:rsidRPr="00E10AC0">
        <w:rPr>
          <w:rFonts w:ascii="Times New Roman" w:eastAsiaTheme="minorEastAsia" w:hint="eastAsia"/>
          <w:bCs/>
          <w:sz w:val="21"/>
          <w:szCs w:val="21"/>
        </w:rPr>
        <w:t>他引</w:t>
      </w:r>
      <w:r w:rsidRPr="00E10AC0">
        <w:rPr>
          <w:rFonts w:ascii="Times New Roman" w:eastAsiaTheme="minorEastAsia" w:hint="eastAsia"/>
          <w:bCs/>
          <w:sz w:val="21"/>
          <w:szCs w:val="21"/>
        </w:rPr>
        <w:t>289</w:t>
      </w:r>
      <w:r w:rsidRPr="00E10AC0">
        <w:rPr>
          <w:rFonts w:ascii="Times New Roman" w:eastAsiaTheme="minorEastAsia" w:hint="eastAsia"/>
          <w:bCs/>
          <w:sz w:val="21"/>
          <w:szCs w:val="21"/>
        </w:rPr>
        <w:t>次，其中</w:t>
      </w:r>
      <w:r w:rsidRPr="00E10AC0">
        <w:rPr>
          <w:rFonts w:ascii="Times New Roman" w:eastAsiaTheme="minorEastAsia" w:hint="eastAsia"/>
          <w:bCs/>
          <w:sz w:val="21"/>
          <w:szCs w:val="21"/>
        </w:rPr>
        <w:t>6</w:t>
      </w:r>
      <w:r w:rsidRPr="00E10AC0">
        <w:rPr>
          <w:rFonts w:ascii="Times New Roman" w:eastAsiaTheme="minorEastAsia" w:hint="eastAsia"/>
          <w:bCs/>
          <w:sz w:val="21"/>
          <w:szCs w:val="21"/>
        </w:rPr>
        <w:t>篇论文被列入</w:t>
      </w:r>
      <w:r w:rsidRPr="00E10AC0">
        <w:rPr>
          <w:rFonts w:ascii="Times New Roman" w:eastAsiaTheme="minorEastAsia" w:hint="eastAsia"/>
          <w:bCs/>
          <w:sz w:val="21"/>
          <w:szCs w:val="21"/>
        </w:rPr>
        <w:t xml:space="preserve">ESI </w:t>
      </w:r>
      <w:r w:rsidRPr="00E10AC0">
        <w:rPr>
          <w:rFonts w:ascii="Times New Roman" w:eastAsiaTheme="minorEastAsia" w:hint="eastAsia"/>
          <w:bCs/>
          <w:sz w:val="21"/>
          <w:szCs w:val="21"/>
        </w:rPr>
        <w:t>高被引论文，项目第一完成人周勇</w:t>
      </w:r>
      <w:r w:rsidRPr="00E10AC0">
        <w:rPr>
          <w:rFonts w:ascii="Times New Roman" w:eastAsiaTheme="minorEastAsia" w:hint="eastAsia"/>
          <w:bCs/>
          <w:sz w:val="21"/>
          <w:szCs w:val="21"/>
        </w:rPr>
        <w:t>2014</w:t>
      </w:r>
      <w:r w:rsidRPr="00E10AC0">
        <w:rPr>
          <w:rFonts w:ascii="Times New Roman" w:eastAsiaTheme="minorEastAsia" w:hint="eastAsia"/>
          <w:bCs/>
          <w:sz w:val="21"/>
          <w:szCs w:val="21"/>
        </w:rPr>
        <w:t>年获</w:t>
      </w:r>
      <w:r w:rsidRPr="00E10AC0">
        <w:rPr>
          <w:rFonts w:ascii="Times New Roman" w:eastAsiaTheme="minorEastAsia" w:hint="eastAsia"/>
          <w:bCs/>
          <w:sz w:val="21"/>
          <w:szCs w:val="21"/>
        </w:rPr>
        <w:t>Thomson Reuters</w:t>
      </w:r>
      <w:r w:rsidRPr="00E10AC0">
        <w:rPr>
          <w:rFonts w:ascii="Times New Roman" w:eastAsiaTheme="minorEastAsia" w:hint="eastAsia"/>
          <w:bCs/>
          <w:sz w:val="21"/>
          <w:szCs w:val="21"/>
        </w:rPr>
        <w:t>高被引科学家奖。</w:t>
      </w:r>
    </w:p>
    <w:p w:rsidR="00E34256" w:rsidRPr="00E10AC0" w:rsidRDefault="00E34256" w:rsidP="00E34256">
      <w:pPr>
        <w:pStyle w:val="af0"/>
        <w:spacing w:line="400" w:lineRule="exact"/>
        <w:ind w:firstLineChars="0" w:firstLine="0"/>
        <w:outlineLvl w:val="1"/>
        <w:rPr>
          <w:rFonts w:ascii="Times New Roman" w:eastAsiaTheme="minorEastAsia" w:hAnsiTheme="minorEastAsia"/>
          <w:b/>
          <w:bCs/>
          <w:sz w:val="21"/>
          <w:szCs w:val="21"/>
        </w:rPr>
      </w:pPr>
    </w:p>
    <w:p w:rsidR="00825A22" w:rsidRPr="00E34256" w:rsidRDefault="00825A22" w:rsidP="00E34256">
      <w:pPr>
        <w:pStyle w:val="af0"/>
        <w:spacing w:line="400" w:lineRule="exact"/>
        <w:ind w:firstLineChars="0" w:firstLine="0"/>
        <w:outlineLvl w:val="1"/>
        <w:rPr>
          <w:rFonts w:ascii="Times New Roman" w:eastAsiaTheme="minorEastAsia"/>
          <w:b/>
          <w:bCs/>
          <w:sz w:val="21"/>
          <w:szCs w:val="21"/>
        </w:rPr>
      </w:pPr>
      <w:r w:rsidRPr="00E34256">
        <w:rPr>
          <w:rFonts w:ascii="Times New Roman" w:eastAsiaTheme="minorEastAsia" w:hAnsiTheme="minorEastAsia"/>
          <w:b/>
          <w:bCs/>
          <w:sz w:val="21"/>
          <w:szCs w:val="21"/>
        </w:rPr>
        <w:t>代表作及论文目录：</w:t>
      </w:r>
    </w:p>
    <w:p w:rsidR="00825A22" w:rsidRPr="00E34256" w:rsidRDefault="00825A22" w:rsidP="00E34256">
      <w:pPr>
        <w:pStyle w:val="af0"/>
        <w:numPr>
          <w:ilvl w:val="0"/>
          <w:numId w:val="18"/>
        </w:numPr>
        <w:spacing w:line="400" w:lineRule="exact"/>
        <w:ind w:firstLineChars="0"/>
        <w:outlineLvl w:val="1"/>
        <w:rPr>
          <w:rFonts w:ascii="Times New Roman" w:eastAsiaTheme="minorEastAsia"/>
          <w:bCs/>
          <w:sz w:val="21"/>
          <w:szCs w:val="21"/>
        </w:rPr>
      </w:pPr>
      <w:r w:rsidRPr="00E34256">
        <w:rPr>
          <w:rFonts w:ascii="Times New Roman" w:eastAsiaTheme="minorEastAsia"/>
          <w:bCs/>
          <w:sz w:val="21"/>
          <w:szCs w:val="21"/>
        </w:rPr>
        <w:t>Feng Jiao, Yong Zhou</w:t>
      </w:r>
      <w:r w:rsidR="00E34256">
        <w:rPr>
          <w:rFonts w:ascii="Times New Roman" w:eastAsiaTheme="minorEastAsia"/>
          <w:bCs/>
          <w:sz w:val="21"/>
          <w:szCs w:val="21"/>
        </w:rPr>
        <w:t>,</w:t>
      </w:r>
      <w:r w:rsidRPr="00E34256">
        <w:rPr>
          <w:rFonts w:ascii="Times New Roman" w:eastAsiaTheme="minorEastAsia"/>
          <w:bCs/>
          <w:sz w:val="21"/>
          <w:szCs w:val="21"/>
        </w:rPr>
        <w:t xml:space="preserve"> Existence results for fractional boundary value pr</w:t>
      </w:r>
      <w:r w:rsidR="00E34256">
        <w:rPr>
          <w:rFonts w:ascii="Times New Roman" w:eastAsiaTheme="minorEastAsia"/>
          <w:bCs/>
          <w:sz w:val="21"/>
          <w:szCs w:val="21"/>
        </w:rPr>
        <w:t xml:space="preserve">oblem via critical point theory, </w:t>
      </w:r>
      <w:r w:rsidRPr="00E34256">
        <w:rPr>
          <w:rFonts w:ascii="Times New Roman" w:eastAsiaTheme="minorEastAsia"/>
          <w:bCs/>
          <w:sz w:val="21"/>
          <w:szCs w:val="21"/>
        </w:rPr>
        <w:t>International Journal of Bifurcation and Chaos</w:t>
      </w:r>
      <w:r w:rsidR="00E34256">
        <w:rPr>
          <w:rFonts w:ascii="Times New Roman" w:eastAsiaTheme="minorEastAsia"/>
          <w:bCs/>
          <w:sz w:val="21"/>
          <w:szCs w:val="21"/>
        </w:rPr>
        <w:t>, 2</w:t>
      </w:r>
      <w:r w:rsidRPr="00E34256">
        <w:rPr>
          <w:rFonts w:ascii="Times New Roman" w:eastAsiaTheme="minorEastAsia"/>
          <w:bCs/>
          <w:sz w:val="21"/>
          <w:szCs w:val="21"/>
        </w:rPr>
        <w:t>2 (2012)</w:t>
      </w:r>
      <w:r w:rsidR="00E34256">
        <w:rPr>
          <w:rFonts w:ascii="Times New Roman" w:eastAsiaTheme="minorEastAsia"/>
          <w:bCs/>
          <w:sz w:val="21"/>
          <w:szCs w:val="21"/>
        </w:rPr>
        <w:t>,</w:t>
      </w:r>
      <w:r w:rsidRPr="00E34256">
        <w:rPr>
          <w:rFonts w:ascii="Times New Roman" w:eastAsiaTheme="minorEastAsia"/>
          <w:bCs/>
          <w:sz w:val="21"/>
          <w:szCs w:val="21"/>
        </w:rPr>
        <w:t xml:space="preserve"> 1250086</w:t>
      </w:r>
      <w:r w:rsidR="00E34256">
        <w:rPr>
          <w:rFonts w:ascii="Times New Roman" w:eastAsiaTheme="minorEastAsia"/>
          <w:bCs/>
          <w:sz w:val="21"/>
          <w:szCs w:val="21"/>
        </w:rPr>
        <w:t>.</w:t>
      </w:r>
      <w:r w:rsidRPr="00E34256">
        <w:rPr>
          <w:rFonts w:ascii="Times New Roman" w:eastAsiaTheme="minorEastAsia"/>
          <w:bCs/>
          <w:sz w:val="21"/>
          <w:szCs w:val="21"/>
        </w:rPr>
        <w:t xml:space="preserve"> </w:t>
      </w:r>
    </w:p>
    <w:p w:rsidR="004A5FE0" w:rsidRDefault="004A5FE0" w:rsidP="00E34256">
      <w:pPr>
        <w:pStyle w:val="af0"/>
        <w:numPr>
          <w:ilvl w:val="0"/>
          <w:numId w:val="18"/>
        </w:numPr>
        <w:spacing w:line="400" w:lineRule="exact"/>
        <w:ind w:firstLineChars="0"/>
        <w:outlineLvl w:val="1"/>
        <w:rPr>
          <w:rFonts w:ascii="Times New Roman" w:eastAsiaTheme="minorEastAsia"/>
          <w:bCs/>
          <w:sz w:val="21"/>
          <w:szCs w:val="21"/>
        </w:rPr>
      </w:pPr>
      <w:r w:rsidRPr="004A5FE0">
        <w:rPr>
          <w:rFonts w:ascii="Times New Roman" w:eastAsiaTheme="minorEastAsia"/>
          <w:bCs/>
          <w:sz w:val="21"/>
          <w:szCs w:val="21"/>
        </w:rPr>
        <w:t>Yong Zhou, Fractional Evolution Equations and Inclusions: Analysis and Control, Elsevier/Academic Press, 2016.</w:t>
      </w:r>
    </w:p>
    <w:p w:rsidR="00825A22" w:rsidRPr="00E34256" w:rsidRDefault="00825A22" w:rsidP="00E34256">
      <w:pPr>
        <w:pStyle w:val="af0"/>
        <w:numPr>
          <w:ilvl w:val="0"/>
          <w:numId w:val="18"/>
        </w:numPr>
        <w:spacing w:line="400" w:lineRule="exact"/>
        <w:ind w:firstLineChars="0"/>
        <w:outlineLvl w:val="1"/>
        <w:rPr>
          <w:rFonts w:ascii="Times New Roman" w:eastAsiaTheme="minorEastAsia"/>
          <w:bCs/>
          <w:sz w:val="21"/>
          <w:szCs w:val="21"/>
        </w:rPr>
      </w:pPr>
      <w:r w:rsidRPr="00E34256">
        <w:rPr>
          <w:rFonts w:ascii="Times New Roman" w:eastAsiaTheme="minorEastAsia"/>
          <w:bCs/>
          <w:sz w:val="21"/>
          <w:szCs w:val="21"/>
        </w:rPr>
        <w:t>Yong Zhou</w:t>
      </w:r>
      <w:r w:rsidR="00E34256">
        <w:rPr>
          <w:rFonts w:ascii="Times New Roman" w:eastAsiaTheme="minorEastAsia"/>
          <w:bCs/>
          <w:sz w:val="21"/>
          <w:szCs w:val="21"/>
        </w:rPr>
        <w:t>,</w:t>
      </w:r>
      <w:r w:rsidRPr="00E34256">
        <w:rPr>
          <w:rFonts w:ascii="Times New Roman" w:eastAsiaTheme="minorEastAsia"/>
          <w:bCs/>
          <w:sz w:val="21"/>
          <w:szCs w:val="21"/>
        </w:rPr>
        <w:t xml:space="preserve"> Attractivity for fractional evolution equations with almost sectorial operators/ Fractional Calculus and Applied Analysis</w:t>
      </w:r>
      <w:r w:rsidR="00E34256">
        <w:rPr>
          <w:rFonts w:ascii="Times New Roman" w:eastAsiaTheme="minorEastAsia"/>
          <w:bCs/>
          <w:sz w:val="21"/>
          <w:szCs w:val="21"/>
        </w:rPr>
        <w:t xml:space="preserve">, </w:t>
      </w:r>
      <w:r w:rsidRPr="00E34256">
        <w:rPr>
          <w:rFonts w:ascii="Times New Roman" w:eastAsiaTheme="minorEastAsia"/>
          <w:bCs/>
          <w:sz w:val="21"/>
          <w:szCs w:val="21"/>
        </w:rPr>
        <w:t>21(2018)</w:t>
      </w:r>
      <w:r w:rsidR="00E34256">
        <w:rPr>
          <w:rFonts w:ascii="Times New Roman" w:eastAsiaTheme="minorEastAsia"/>
          <w:bCs/>
          <w:sz w:val="21"/>
          <w:szCs w:val="21"/>
        </w:rPr>
        <w:t>,</w:t>
      </w:r>
      <w:r w:rsidRPr="00E34256">
        <w:rPr>
          <w:rFonts w:ascii="Times New Roman" w:eastAsiaTheme="minorEastAsia"/>
          <w:bCs/>
          <w:sz w:val="21"/>
          <w:szCs w:val="21"/>
        </w:rPr>
        <w:t xml:space="preserve"> 786-800</w:t>
      </w:r>
      <w:r w:rsidR="00E34256">
        <w:rPr>
          <w:rFonts w:ascii="Times New Roman" w:eastAsiaTheme="minorEastAsia"/>
          <w:bCs/>
          <w:sz w:val="21"/>
          <w:szCs w:val="21"/>
        </w:rPr>
        <w:t>.</w:t>
      </w:r>
    </w:p>
    <w:p w:rsidR="00825A22" w:rsidRPr="00E34256" w:rsidRDefault="00825A22" w:rsidP="00E34256">
      <w:pPr>
        <w:pStyle w:val="af0"/>
        <w:numPr>
          <w:ilvl w:val="0"/>
          <w:numId w:val="18"/>
        </w:numPr>
        <w:spacing w:line="400" w:lineRule="exact"/>
        <w:ind w:firstLineChars="0"/>
        <w:outlineLvl w:val="1"/>
        <w:rPr>
          <w:rFonts w:ascii="Times New Roman" w:eastAsiaTheme="minorEastAsia"/>
          <w:bCs/>
          <w:sz w:val="21"/>
          <w:szCs w:val="21"/>
        </w:rPr>
      </w:pPr>
      <w:r w:rsidRPr="00E34256">
        <w:rPr>
          <w:rFonts w:ascii="Times New Roman" w:eastAsiaTheme="minorEastAsia"/>
          <w:bCs/>
          <w:sz w:val="21"/>
          <w:szCs w:val="21"/>
        </w:rPr>
        <w:t>Yong Zhou, V. Vijayakumar, R. Murugesu</w:t>
      </w:r>
      <w:r w:rsidR="00E34256" w:rsidRPr="00E34256">
        <w:rPr>
          <w:rFonts w:ascii="Times New Roman" w:eastAsiaTheme="minorEastAsia"/>
          <w:bCs/>
          <w:sz w:val="21"/>
          <w:szCs w:val="21"/>
        </w:rPr>
        <w:t xml:space="preserve">, </w:t>
      </w:r>
      <w:r w:rsidRPr="00E34256">
        <w:rPr>
          <w:rFonts w:ascii="Times New Roman" w:eastAsiaTheme="minorEastAsia"/>
          <w:bCs/>
          <w:sz w:val="21"/>
          <w:szCs w:val="21"/>
        </w:rPr>
        <w:t>Controllability for fractional evolution inclusions without compactness, Evolution Equations and Control Theory</w:t>
      </w:r>
      <w:r w:rsidR="00E34256">
        <w:rPr>
          <w:rFonts w:ascii="Times New Roman" w:eastAsiaTheme="minorEastAsia"/>
          <w:bCs/>
          <w:sz w:val="21"/>
          <w:szCs w:val="21"/>
        </w:rPr>
        <w:t xml:space="preserve">, </w:t>
      </w:r>
      <w:r w:rsidRPr="00E34256">
        <w:rPr>
          <w:rFonts w:ascii="Times New Roman" w:eastAsiaTheme="minorEastAsia"/>
          <w:bCs/>
          <w:sz w:val="21"/>
          <w:szCs w:val="21"/>
        </w:rPr>
        <w:t>4(2015), 507-524</w:t>
      </w:r>
      <w:r w:rsidR="00E34256">
        <w:rPr>
          <w:rFonts w:ascii="Times New Roman" w:eastAsiaTheme="minorEastAsia"/>
          <w:bCs/>
          <w:sz w:val="21"/>
          <w:szCs w:val="21"/>
        </w:rPr>
        <w:t>.</w:t>
      </w:r>
    </w:p>
    <w:p w:rsidR="00825A22" w:rsidRPr="00E34256" w:rsidRDefault="00E34256" w:rsidP="00E34256">
      <w:pPr>
        <w:pStyle w:val="af0"/>
        <w:numPr>
          <w:ilvl w:val="0"/>
          <w:numId w:val="18"/>
        </w:numPr>
        <w:spacing w:line="400" w:lineRule="exact"/>
        <w:ind w:firstLineChars="0"/>
        <w:outlineLvl w:val="1"/>
        <w:rPr>
          <w:rFonts w:ascii="Times New Roman" w:eastAsiaTheme="minorEastAsia"/>
          <w:bCs/>
          <w:sz w:val="21"/>
          <w:szCs w:val="21"/>
        </w:rPr>
      </w:pPr>
      <w:r w:rsidRPr="00E34256">
        <w:rPr>
          <w:rFonts w:ascii="Times New Roman" w:eastAsiaTheme="minorEastAsia"/>
          <w:bCs/>
          <w:sz w:val="21"/>
          <w:szCs w:val="21"/>
        </w:rPr>
        <w:t>Yong Zhou, Li Peng</w:t>
      </w:r>
      <w:r>
        <w:rPr>
          <w:rFonts w:ascii="Times New Roman" w:eastAsiaTheme="minorEastAsia"/>
          <w:bCs/>
          <w:sz w:val="21"/>
          <w:szCs w:val="21"/>
        </w:rPr>
        <w:t>,</w:t>
      </w:r>
      <w:r w:rsidRPr="00E34256">
        <w:rPr>
          <w:rFonts w:ascii="Times New Roman" w:eastAsiaTheme="minorEastAsia"/>
          <w:bCs/>
          <w:sz w:val="21"/>
          <w:szCs w:val="21"/>
        </w:rPr>
        <w:t xml:space="preserve"> </w:t>
      </w:r>
      <w:r w:rsidR="00825A22" w:rsidRPr="00E34256">
        <w:rPr>
          <w:rFonts w:ascii="Times New Roman" w:eastAsiaTheme="minorEastAsia"/>
          <w:bCs/>
          <w:sz w:val="21"/>
          <w:szCs w:val="21"/>
        </w:rPr>
        <w:t>On the time fractional Navier-Sto</w:t>
      </w:r>
      <w:r>
        <w:rPr>
          <w:rFonts w:ascii="Times New Roman" w:eastAsiaTheme="minorEastAsia"/>
          <w:bCs/>
          <w:sz w:val="21"/>
          <w:szCs w:val="21"/>
        </w:rPr>
        <w:t xml:space="preserve">kes equations, </w:t>
      </w:r>
      <w:r w:rsidR="00825A22" w:rsidRPr="00E34256">
        <w:rPr>
          <w:rFonts w:ascii="Times New Roman" w:eastAsiaTheme="minorEastAsia"/>
          <w:bCs/>
          <w:sz w:val="21"/>
          <w:szCs w:val="21"/>
        </w:rPr>
        <w:t>Computers and</w:t>
      </w:r>
      <w:r>
        <w:rPr>
          <w:rFonts w:ascii="Times New Roman" w:eastAsiaTheme="minorEastAsia"/>
          <w:bCs/>
          <w:sz w:val="21"/>
          <w:szCs w:val="21"/>
        </w:rPr>
        <w:t xml:space="preserve"> Mathematics with Applications, </w:t>
      </w:r>
      <w:r w:rsidR="00825A22" w:rsidRPr="00E34256">
        <w:rPr>
          <w:rFonts w:ascii="Times New Roman" w:eastAsiaTheme="minorEastAsia"/>
          <w:bCs/>
          <w:sz w:val="21"/>
          <w:szCs w:val="21"/>
        </w:rPr>
        <w:t>73(2017), 874-891</w:t>
      </w:r>
      <w:r>
        <w:rPr>
          <w:rFonts w:ascii="Times New Roman" w:eastAsiaTheme="minorEastAsia"/>
          <w:bCs/>
          <w:sz w:val="21"/>
          <w:szCs w:val="21"/>
        </w:rPr>
        <w:t>.</w:t>
      </w:r>
    </w:p>
    <w:p w:rsidR="00825A22" w:rsidRPr="00E34256" w:rsidRDefault="00E34256" w:rsidP="00E34256">
      <w:pPr>
        <w:pStyle w:val="af0"/>
        <w:numPr>
          <w:ilvl w:val="0"/>
          <w:numId w:val="18"/>
        </w:numPr>
        <w:spacing w:line="400" w:lineRule="exact"/>
        <w:ind w:firstLineChars="0"/>
        <w:outlineLvl w:val="1"/>
        <w:rPr>
          <w:rFonts w:ascii="Times New Roman" w:eastAsiaTheme="minorEastAsia"/>
          <w:bCs/>
          <w:sz w:val="21"/>
          <w:szCs w:val="21"/>
        </w:rPr>
      </w:pPr>
      <w:r w:rsidRPr="00E34256">
        <w:rPr>
          <w:rFonts w:ascii="Times New Roman" w:eastAsiaTheme="minorEastAsia"/>
          <w:bCs/>
          <w:sz w:val="21"/>
          <w:szCs w:val="21"/>
        </w:rPr>
        <w:t>Yong Zhou, Li Peng</w:t>
      </w:r>
      <w:r>
        <w:rPr>
          <w:rFonts w:ascii="Times New Roman" w:eastAsiaTheme="minorEastAsia"/>
          <w:bCs/>
          <w:sz w:val="21"/>
          <w:szCs w:val="21"/>
        </w:rPr>
        <w:t>,</w:t>
      </w:r>
      <w:r w:rsidRPr="00E34256">
        <w:rPr>
          <w:rFonts w:ascii="Times New Roman" w:eastAsiaTheme="minorEastAsia"/>
          <w:bCs/>
          <w:sz w:val="21"/>
          <w:szCs w:val="21"/>
        </w:rPr>
        <w:t xml:space="preserve"> </w:t>
      </w:r>
      <w:r w:rsidR="00825A22" w:rsidRPr="00E34256">
        <w:rPr>
          <w:rFonts w:ascii="Times New Roman" w:eastAsiaTheme="minorEastAsia"/>
          <w:bCs/>
          <w:sz w:val="21"/>
          <w:szCs w:val="21"/>
        </w:rPr>
        <w:t>Weak solutions of the time- fractional Navier-Stokes</w:t>
      </w:r>
      <w:r>
        <w:rPr>
          <w:rFonts w:ascii="Times New Roman" w:eastAsiaTheme="minorEastAsia"/>
          <w:bCs/>
          <w:sz w:val="21"/>
          <w:szCs w:val="21"/>
        </w:rPr>
        <w:t xml:space="preserve"> equations and optimal control, </w:t>
      </w:r>
      <w:r w:rsidR="00825A22" w:rsidRPr="00E34256">
        <w:rPr>
          <w:rFonts w:ascii="Times New Roman" w:eastAsiaTheme="minorEastAsia"/>
          <w:bCs/>
          <w:sz w:val="21"/>
          <w:szCs w:val="21"/>
        </w:rPr>
        <w:t>Computers and Mathematics with Applications</w:t>
      </w:r>
      <w:r>
        <w:rPr>
          <w:rFonts w:ascii="Times New Roman" w:eastAsiaTheme="minorEastAsia"/>
          <w:bCs/>
          <w:sz w:val="21"/>
          <w:szCs w:val="21"/>
        </w:rPr>
        <w:t>,</w:t>
      </w:r>
      <w:r w:rsidR="00825A22" w:rsidRPr="00E34256">
        <w:rPr>
          <w:rFonts w:ascii="Times New Roman" w:eastAsiaTheme="minorEastAsia"/>
          <w:bCs/>
          <w:sz w:val="21"/>
          <w:szCs w:val="21"/>
        </w:rPr>
        <w:tab/>
        <w:t>73(6)(2017), 1016-1027.</w:t>
      </w:r>
    </w:p>
    <w:p w:rsidR="004A5FE0" w:rsidRDefault="00E10AC0" w:rsidP="004A5FE0">
      <w:pPr>
        <w:pStyle w:val="af0"/>
        <w:numPr>
          <w:ilvl w:val="0"/>
          <w:numId w:val="18"/>
        </w:numPr>
        <w:spacing w:line="400" w:lineRule="exact"/>
        <w:ind w:firstLineChars="0"/>
        <w:outlineLvl w:val="1"/>
        <w:rPr>
          <w:rFonts w:ascii="Times New Roman" w:eastAsiaTheme="minorEastAsia"/>
          <w:bCs/>
          <w:sz w:val="21"/>
          <w:szCs w:val="21"/>
        </w:rPr>
      </w:pPr>
      <w:r w:rsidRPr="00E10AC0">
        <w:rPr>
          <w:rFonts w:ascii="Times New Roman" w:eastAsiaTheme="minorEastAsia"/>
          <w:bCs/>
          <w:sz w:val="21"/>
          <w:szCs w:val="21"/>
        </w:rPr>
        <w:t>Yong Zhou, Li Peng, B. Ahmad, A. Alsaedi, Energy methods for fractional Navier–Stokes equations, Chaos, Solitons &amp; Fractals, 102(2017), 78-85.</w:t>
      </w:r>
    </w:p>
    <w:p w:rsidR="004A5FE0" w:rsidRPr="00E34256" w:rsidRDefault="004A5FE0" w:rsidP="004A5FE0">
      <w:pPr>
        <w:pStyle w:val="af0"/>
        <w:numPr>
          <w:ilvl w:val="0"/>
          <w:numId w:val="18"/>
        </w:numPr>
        <w:spacing w:line="400" w:lineRule="exact"/>
        <w:ind w:firstLineChars="0"/>
        <w:outlineLvl w:val="1"/>
        <w:rPr>
          <w:rFonts w:ascii="Times New Roman" w:eastAsiaTheme="minorEastAsia"/>
          <w:bCs/>
          <w:sz w:val="21"/>
          <w:szCs w:val="21"/>
        </w:rPr>
      </w:pPr>
      <w:r w:rsidRPr="00E34256">
        <w:rPr>
          <w:rFonts w:ascii="Times New Roman" w:eastAsiaTheme="minorEastAsia"/>
          <w:bCs/>
          <w:sz w:val="21"/>
          <w:szCs w:val="21"/>
        </w:rPr>
        <w:t>Yong Zhou</w:t>
      </w:r>
      <w:r>
        <w:rPr>
          <w:rFonts w:ascii="Times New Roman" w:eastAsiaTheme="minorEastAsia"/>
          <w:bCs/>
          <w:sz w:val="21"/>
          <w:szCs w:val="21"/>
        </w:rPr>
        <w:t>,</w:t>
      </w:r>
      <w:r w:rsidRPr="00E34256">
        <w:rPr>
          <w:rFonts w:ascii="Times New Roman" w:eastAsiaTheme="minorEastAsia"/>
          <w:bCs/>
          <w:sz w:val="21"/>
          <w:szCs w:val="21"/>
        </w:rPr>
        <w:t xml:space="preserve"> Attractivity for fractional differential equations</w:t>
      </w:r>
      <w:r>
        <w:rPr>
          <w:rFonts w:ascii="Times New Roman" w:eastAsiaTheme="minorEastAsia"/>
          <w:bCs/>
          <w:sz w:val="21"/>
          <w:szCs w:val="21"/>
        </w:rPr>
        <w:t xml:space="preserve">, </w:t>
      </w:r>
      <w:r w:rsidRPr="00E34256">
        <w:rPr>
          <w:rFonts w:ascii="Times New Roman" w:eastAsiaTheme="minorEastAsia"/>
          <w:bCs/>
          <w:sz w:val="21"/>
          <w:szCs w:val="21"/>
        </w:rPr>
        <w:t>Applied Mathematics Letters</w:t>
      </w:r>
      <w:r>
        <w:rPr>
          <w:rFonts w:ascii="Times New Roman" w:eastAsiaTheme="minorEastAsia"/>
          <w:bCs/>
          <w:sz w:val="21"/>
          <w:szCs w:val="21"/>
        </w:rPr>
        <w:t xml:space="preserve">, </w:t>
      </w:r>
      <w:r w:rsidRPr="00E34256">
        <w:rPr>
          <w:rFonts w:ascii="Times New Roman" w:eastAsiaTheme="minorEastAsia"/>
          <w:bCs/>
          <w:sz w:val="21"/>
          <w:szCs w:val="21"/>
        </w:rPr>
        <w:t>75(2018), 1-6.</w:t>
      </w:r>
    </w:p>
    <w:p w:rsidR="008C13F0" w:rsidRPr="004A5FE0" w:rsidRDefault="008C13F0" w:rsidP="008C13F0">
      <w:pPr>
        <w:pStyle w:val="af0"/>
        <w:spacing w:line="400" w:lineRule="exact"/>
        <w:ind w:left="420" w:firstLineChars="0" w:firstLine="0"/>
        <w:outlineLvl w:val="1"/>
        <w:rPr>
          <w:rFonts w:ascii="Times New Roman" w:eastAsiaTheme="minorEastAsia"/>
          <w:bCs/>
          <w:sz w:val="21"/>
          <w:szCs w:val="21"/>
        </w:rPr>
      </w:pPr>
    </w:p>
    <w:p w:rsidR="00046C23" w:rsidRPr="008C13F0" w:rsidRDefault="00046C23" w:rsidP="00E34256">
      <w:pPr>
        <w:pStyle w:val="af0"/>
        <w:spacing w:line="400" w:lineRule="exact"/>
        <w:ind w:firstLineChars="0" w:firstLine="0"/>
        <w:outlineLvl w:val="1"/>
        <w:rPr>
          <w:rFonts w:ascii="Times New Roman" w:eastAsiaTheme="minorEastAsia"/>
          <w:b/>
          <w:bCs/>
          <w:sz w:val="21"/>
          <w:szCs w:val="21"/>
        </w:rPr>
      </w:pPr>
      <w:r w:rsidRPr="008C13F0">
        <w:rPr>
          <w:rFonts w:ascii="Times New Roman" w:eastAsiaTheme="minorEastAsia" w:hAnsiTheme="minorEastAsia"/>
          <w:b/>
          <w:bCs/>
          <w:sz w:val="21"/>
          <w:szCs w:val="21"/>
        </w:rPr>
        <w:t>客观评价</w:t>
      </w:r>
      <w:r w:rsidR="008C13F0">
        <w:rPr>
          <w:rFonts w:ascii="Times New Roman" w:eastAsiaTheme="minorEastAsia" w:hAnsiTheme="minorEastAsia"/>
          <w:b/>
          <w:bCs/>
          <w:sz w:val="21"/>
          <w:szCs w:val="21"/>
        </w:rPr>
        <w:t>:</w:t>
      </w:r>
    </w:p>
    <w:p w:rsidR="00046C23" w:rsidRPr="00E34256" w:rsidRDefault="00046C23" w:rsidP="004A5FE0">
      <w:pPr>
        <w:autoSpaceDE w:val="0"/>
        <w:autoSpaceDN w:val="0"/>
        <w:adjustRightInd w:val="0"/>
        <w:spacing w:line="360" w:lineRule="exact"/>
        <w:ind w:rightChars="-10" w:right="-21" w:firstLineChars="200" w:firstLine="420"/>
        <w:rPr>
          <w:rFonts w:eastAsiaTheme="minorEastAsia"/>
          <w:bCs/>
          <w:szCs w:val="21"/>
        </w:rPr>
      </w:pPr>
      <w:r w:rsidRPr="00E34256">
        <w:rPr>
          <w:rFonts w:eastAsiaTheme="minorEastAsia"/>
          <w:bCs/>
          <w:szCs w:val="21"/>
        </w:rPr>
        <w:t xml:space="preserve">1. </w:t>
      </w:r>
      <w:r w:rsidRPr="00E34256">
        <w:rPr>
          <w:rFonts w:eastAsiaTheme="minorEastAsia" w:hAnsiTheme="minorEastAsia"/>
          <w:bCs/>
          <w:szCs w:val="21"/>
        </w:rPr>
        <w:t>意大利墨西拿大学</w:t>
      </w:r>
      <w:r w:rsidRPr="00E34256">
        <w:rPr>
          <w:rFonts w:eastAsiaTheme="minorEastAsia"/>
          <w:bCs/>
          <w:szCs w:val="21"/>
        </w:rPr>
        <w:t>G. Bonanno</w:t>
      </w:r>
      <w:r w:rsidRPr="00E34256">
        <w:rPr>
          <w:rFonts w:eastAsiaTheme="minorEastAsia" w:hAnsiTheme="minorEastAsia"/>
          <w:bCs/>
          <w:szCs w:val="21"/>
        </w:rPr>
        <w:t>、西班牙圣地亚哥大学</w:t>
      </w:r>
      <w:r w:rsidRPr="00E34256">
        <w:rPr>
          <w:rFonts w:eastAsiaTheme="minorEastAsia"/>
          <w:bCs/>
          <w:szCs w:val="21"/>
        </w:rPr>
        <w:t>R. Rodriguez-Lopez</w:t>
      </w:r>
      <w:r w:rsidRPr="00E34256">
        <w:rPr>
          <w:rFonts w:eastAsiaTheme="minorEastAsia" w:hAnsiTheme="minorEastAsia"/>
          <w:bCs/>
          <w:szCs w:val="21"/>
        </w:rPr>
        <w:t>等教授指出：</w:t>
      </w:r>
      <w:r w:rsidR="00B3149B" w:rsidRPr="00E34256">
        <w:rPr>
          <w:rFonts w:eastAsiaTheme="minorEastAsia"/>
          <w:bCs/>
          <w:szCs w:val="21"/>
        </w:rPr>
        <w:t xml:space="preserve"> </w:t>
      </w:r>
      <w:r w:rsidRPr="00E34256">
        <w:rPr>
          <w:rFonts w:eastAsiaTheme="minorEastAsia"/>
          <w:bCs/>
          <w:szCs w:val="21"/>
        </w:rPr>
        <w:t xml:space="preserve">Starting with the </w:t>
      </w:r>
      <w:r w:rsidRPr="00B3149B">
        <w:rPr>
          <w:rFonts w:eastAsiaTheme="minorEastAsia"/>
          <w:b/>
          <w:bCs/>
          <w:szCs w:val="21"/>
        </w:rPr>
        <w:t>pioneering work</w:t>
      </w:r>
      <w:r w:rsidRPr="00E34256">
        <w:rPr>
          <w:rFonts w:eastAsiaTheme="minorEastAsia"/>
          <w:bCs/>
          <w:szCs w:val="21"/>
        </w:rPr>
        <w:t xml:space="preserve"> of Jiao and Zhou, the variational methods are applied to fractional differential equations. The approach </w:t>
      </w:r>
      <w:r w:rsidR="00B3149B">
        <w:rPr>
          <w:rFonts w:eastAsiaTheme="minorEastAsia"/>
          <w:bCs/>
          <w:szCs w:val="21"/>
        </w:rPr>
        <w:t>was extended by various authors</w:t>
      </w:r>
      <w:r w:rsidR="007F77C9">
        <w:rPr>
          <w:rFonts w:eastAsiaTheme="minorEastAsia"/>
          <w:bCs/>
          <w:szCs w:val="21"/>
        </w:rPr>
        <w:t>.</w:t>
      </w:r>
      <w:r w:rsidR="00B3149B">
        <w:rPr>
          <w:rFonts w:eastAsiaTheme="minorEastAsia"/>
          <w:bCs/>
          <w:szCs w:val="21"/>
        </w:rPr>
        <w:t xml:space="preserve"> </w:t>
      </w:r>
      <w:r w:rsidR="00B3149B" w:rsidRPr="00E34256">
        <w:rPr>
          <w:rFonts w:eastAsiaTheme="minorEastAsia" w:hAnsiTheme="minorEastAsia"/>
          <w:bCs/>
          <w:szCs w:val="21"/>
        </w:rPr>
        <w:t>见：</w:t>
      </w:r>
      <w:r w:rsidR="00B3149B" w:rsidRPr="00E34256">
        <w:rPr>
          <w:rFonts w:eastAsiaTheme="minorEastAsia"/>
          <w:bCs/>
          <w:szCs w:val="21"/>
        </w:rPr>
        <w:t>Fractional Calculus &amp; Appl. Anal. 17(3)(2014), 717-744</w:t>
      </w:r>
      <w:r w:rsidR="00B3149B">
        <w:rPr>
          <w:rFonts w:eastAsiaTheme="minorEastAsia"/>
          <w:bCs/>
          <w:szCs w:val="21"/>
        </w:rPr>
        <w:t>.</w:t>
      </w:r>
    </w:p>
    <w:p w:rsidR="00046C23" w:rsidRPr="00E34256" w:rsidRDefault="00046C23" w:rsidP="004A5FE0">
      <w:pPr>
        <w:pStyle w:val="af0"/>
        <w:spacing w:line="360" w:lineRule="exact"/>
        <w:ind w:rightChars="-10" w:right="-21" w:firstLine="420"/>
        <w:outlineLvl w:val="1"/>
        <w:rPr>
          <w:rFonts w:ascii="Times New Roman" w:eastAsiaTheme="minorEastAsia"/>
          <w:bCs/>
          <w:sz w:val="21"/>
          <w:szCs w:val="21"/>
        </w:rPr>
      </w:pPr>
      <w:r w:rsidRPr="00E34256">
        <w:rPr>
          <w:rFonts w:ascii="Times New Roman" w:eastAsiaTheme="minorEastAsia"/>
          <w:bCs/>
          <w:sz w:val="21"/>
          <w:szCs w:val="21"/>
        </w:rPr>
        <w:t xml:space="preserve">2. </w:t>
      </w:r>
      <w:r w:rsidRPr="00E34256">
        <w:rPr>
          <w:rFonts w:ascii="Times New Roman" w:eastAsiaTheme="minorEastAsia" w:hAnsiTheme="minorEastAsia"/>
          <w:bCs/>
          <w:sz w:val="21"/>
          <w:szCs w:val="21"/>
        </w:rPr>
        <w:t>特鲁希略国立大学</w:t>
      </w:r>
      <w:r w:rsidRPr="00E34256">
        <w:rPr>
          <w:rFonts w:ascii="Times New Roman" w:eastAsiaTheme="minorEastAsia"/>
          <w:bCs/>
          <w:sz w:val="21"/>
          <w:szCs w:val="21"/>
        </w:rPr>
        <w:t>C.T. Ledesma</w:t>
      </w:r>
      <w:r w:rsidRPr="00E34256">
        <w:rPr>
          <w:rFonts w:ascii="Times New Roman" w:eastAsiaTheme="minorEastAsia" w:hAnsiTheme="minorEastAsia"/>
          <w:bCs/>
          <w:sz w:val="21"/>
          <w:szCs w:val="21"/>
        </w:rPr>
        <w:t>在两篇论文中教授指出：</w:t>
      </w:r>
      <w:r w:rsidRPr="00E34256">
        <w:rPr>
          <w:rFonts w:ascii="Times New Roman" w:eastAsiaTheme="minorEastAsia"/>
          <w:bCs/>
          <w:sz w:val="21"/>
          <w:szCs w:val="21"/>
        </w:rPr>
        <w:t xml:space="preserve">In [20]([15]), the authors showed that the critical point theory is </w:t>
      </w:r>
      <w:r w:rsidRPr="00B3149B">
        <w:rPr>
          <w:rFonts w:ascii="Times New Roman" w:eastAsiaTheme="minorEastAsia"/>
          <w:b/>
          <w:bCs/>
          <w:sz w:val="21"/>
          <w:szCs w:val="21"/>
        </w:rPr>
        <w:t>an effective approach</w:t>
      </w:r>
      <w:r w:rsidRPr="00E34256">
        <w:rPr>
          <w:rFonts w:ascii="Times New Roman" w:eastAsiaTheme="minorEastAsia"/>
          <w:bCs/>
          <w:sz w:val="21"/>
          <w:szCs w:val="21"/>
        </w:rPr>
        <w:t xml:space="preserve"> to tackle the existence of solutions for fractional boundary value problem (FBVP) with mixed derivatives. We note that it is not easy to use the critical point theory to study FBVP, since it is often </w:t>
      </w:r>
      <w:r w:rsidRPr="007F77C9">
        <w:rPr>
          <w:rFonts w:ascii="Times New Roman" w:eastAsiaTheme="minorEastAsia"/>
          <w:b/>
          <w:bCs/>
          <w:sz w:val="21"/>
          <w:szCs w:val="21"/>
        </w:rPr>
        <w:t xml:space="preserve">very difficult </w:t>
      </w:r>
      <w:r w:rsidRPr="00E34256">
        <w:rPr>
          <w:rFonts w:ascii="Times New Roman" w:eastAsiaTheme="minorEastAsia"/>
          <w:bCs/>
          <w:sz w:val="21"/>
          <w:szCs w:val="21"/>
        </w:rPr>
        <w:t>to establish a suitable space and variational functional for the FBVP.</w:t>
      </w:r>
      <w:r w:rsidR="007F77C9">
        <w:rPr>
          <w:rFonts w:ascii="Times New Roman" w:eastAsiaTheme="minorEastAsia"/>
          <w:bCs/>
          <w:sz w:val="21"/>
          <w:szCs w:val="21"/>
        </w:rPr>
        <w:t xml:space="preserve"> </w:t>
      </w:r>
      <w:r w:rsidR="007F77C9" w:rsidRPr="00E34256">
        <w:rPr>
          <w:rFonts w:ascii="Times New Roman" w:eastAsiaTheme="minorEastAsia" w:hAnsiTheme="minorEastAsia"/>
          <w:bCs/>
          <w:sz w:val="21"/>
          <w:szCs w:val="21"/>
        </w:rPr>
        <w:t>见：</w:t>
      </w:r>
      <w:r w:rsidR="007F77C9" w:rsidRPr="00E34256">
        <w:rPr>
          <w:rFonts w:ascii="Times New Roman" w:eastAsiaTheme="minorEastAsia"/>
          <w:bCs/>
          <w:sz w:val="21"/>
          <w:szCs w:val="21"/>
        </w:rPr>
        <w:t>Commun. Nonlinear Sci. Numer. Simulat. 27(2015), 314-327 (</w:t>
      </w:r>
      <w:r w:rsidR="007F77C9" w:rsidRPr="00E34256">
        <w:rPr>
          <w:rFonts w:ascii="Times New Roman" w:eastAsiaTheme="minorEastAsia" w:hAnsiTheme="minorEastAsia"/>
          <w:bCs/>
          <w:sz w:val="21"/>
          <w:szCs w:val="21"/>
        </w:rPr>
        <w:t>也见：</w:t>
      </w:r>
      <w:r w:rsidR="007F77C9" w:rsidRPr="00E34256">
        <w:rPr>
          <w:rFonts w:ascii="Times New Roman" w:eastAsiaTheme="minorEastAsia"/>
          <w:bCs/>
          <w:sz w:val="21"/>
          <w:szCs w:val="21"/>
        </w:rPr>
        <w:t>Math. Meth. Appl. Sci. 38(2015), 5063-5073)</w:t>
      </w:r>
      <w:r w:rsidR="007F77C9">
        <w:rPr>
          <w:rFonts w:ascii="Times New Roman" w:eastAsiaTheme="minorEastAsia" w:hAnsiTheme="minorEastAsia"/>
          <w:bCs/>
          <w:sz w:val="21"/>
          <w:szCs w:val="21"/>
        </w:rPr>
        <w:t>.</w:t>
      </w:r>
    </w:p>
    <w:p w:rsidR="00046C23" w:rsidRPr="00E34256" w:rsidRDefault="00046C23" w:rsidP="004A5FE0">
      <w:pPr>
        <w:pStyle w:val="af0"/>
        <w:spacing w:line="360" w:lineRule="exact"/>
        <w:ind w:rightChars="-10" w:right="-21" w:firstLine="420"/>
        <w:outlineLvl w:val="1"/>
        <w:rPr>
          <w:rFonts w:ascii="Times New Roman" w:eastAsiaTheme="minorEastAsia"/>
          <w:bCs/>
          <w:sz w:val="21"/>
          <w:szCs w:val="21"/>
        </w:rPr>
      </w:pPr>
      <w:r w:rsidRPr="00E34256">
        <w:rPr>
          <w:rFonts w:ascii="Times New Roman" w:eastAsiaTheme="minorEastAsia"/>
          <w:bCs/>
          <w:sz w:val="21"/>
          <w:szCs w:val="21"/>
        </w:rPr>
        <w:t xml:space="preserve">3. </w:t>
      </w:r>
      <w:r w:rsidRPr="00E34256">
        <w:rPr>
          <w:rFonts w:ascii="Times New Roman" w:eastAsiaTheme="minorEastAsia" w:hAnsiTheme="minorEastAsia"/>
          <w:bCs/>
          <w:sz w:val="21"/>
          <w:szCs w:val="21"/>
        </w:rPr>
        <w:t>智利大学</w:t>
      </w:r>
      <w:r w:rsidRPr="00E34256">
        <w:rPr>
          <w:rFonts w:ascii="Times New Roman" w:eastAsiaTheme="minorEastAsia"/>
          <w:bCs/>
          <w:sz w:val="21"/>
          <w:szCs w:val="21"/>
        </w:rPr>
        <w:t>Torres</w:t>
      </w:r>
      <w:r w:rsidRPr="00E34256">
        <w:rPr>
          <w:rFonts w:ascii="Times New Roman" w:eastAsiaTheme="minorEastAsia" w:hAnsiTheme="minorEastAsia"/>
          <w:bCs/>
          <w:sz w:val="21"/>
          <w:szCs w:val="21"/>
        </w:rPr>
        <w:t>博士称：，</w:t>
      </w:r>
      <w:r w:rsidRPr="00E34256">
        <w:rPr>
          <w:rFonts w:ascii="Times New Roman" w:eastAsiaTheme="minorEastAsia"/>
          <w:bCs/>
          <w:sz w:val="21"/>
          <w:szCs w:val="21"/>
        </w:rPr>
        <w:t xml:space="preserve">In [21], Jiao and </w:t>
      </w:r>
      <w:r w:rsidRPr="007F77C9">
        <w:rPr>
          <w:rFonts w:ascii="Times New Roman" w:eastAsiaTheme="minorEastAsia"/>
          <w:b/>
          <w:bCs/>
          <w:sz w:val="21"/>
          <w:szCs w:val="21"/>
        </w:rPr>
        <w:t>Zhou were the first who</w:t>
      </w:r>
      <w:r w:rsidRPr="00E34256">
        <w:rPr>
          <w:rFonts w:ascii="Times New Roman" w:eastAsiaTheme="minorEastAsia"/>
          <w:bCs/>
          <w:sz w:val="21"/>
          <w:szCs w:val="21"/>
        </w:rPr>
        <w:t xml:space="preserve"> use critical point theory to study the existence of solutions to the fractional boundary value problem.</w:t>
      </w:r>
      <w:r w:rsidR="007F77C9" w:rsidRPr="007F77C9">
        <w:rPr>
          <w:rFonts w:ascii="Times New Roman" w:eastAsiaTheme="minorEastAsia" w:hAnsiTheme="minorEastAsia"/>
          <w:bCs/>
          <w:sz w:val="21"/>
          <w:szCs w:val="21"/>
        </w:rPr>
        <w:t xml:space="preserve"> </w:t>
      </w:r>
      <w:r w:rsidR="007F77C9" w:rsidRPr="00E34256">
        <w:rPr>
          <w:rFonts w:ascii="Times New Roman" w:eastAsiaTheme="minorEastAsia" w:hAnsiTheme="minorEastAsia"/>
          <w:bCs/>
          <w:sz w:val="21"/>
          <w:szCs w:val="21"/>
        </w:rPr>
        <w:t>见：</w:t>
      </w:r>
      <w:r w:rsidR="007F77C9" w:rsidRPr="00E34256">
        <w:rPr>
          <w:rFonts w:ascii="Times New Roman" w:eastAsiaTheme="minorEastAsia"/>
          <w:bCs/>
          <w:sz w:val="21"/>
          <w:szCs w:val="21"/>
        </w:rPr>
        <w:t>Math. Meth. Appl. Sci. 40(2017), 4962-4973</w:t>
      </w:r>
      <w:r w:rsidR="007F77C9">
        <w:rPr>
          <w:rFonts w:ascii="Times New Roman" w:eastAsiaTheme="minorEastAsia"/>
          <w:bCs/>
          <w:sz w:val="21"/>
          <w:szCs w:val="21"/>
        </w:rPr>
        <w:t>.</w:t>
      </w:r>
    </w:p>
    <w:p w:rsidR="00046C23" w:rsidRPr="00E34256" w:rsidRDefault="00046C23" w:rsidP="004A5FE0">
      <w:pPr>
        <w:pStyle w:val="af0"/>
        <w:spacing w:line="360" w:lineRule="exact"/>
        <w:ind w:rightChars="-10" w:right="-21" w:firstLine="420"/>
        <w:outlineLvl w:val="1"/>
        <w:rPr>
          <w:rFonts w:ascii="Times New Roman" w:eastAsiaTheme="minorEastAsia"/>
          <w:bCs/>
          <w:sz w:val="21"/>
          <w:szCs w:val="21"/>
        </w:rPr>
      </w:pPr>
      <w:r w:rsidRPr="00E34256">
        <w:rPr>
          <w:rFonts w:ascii="Times New Roman" w:eastAsiaTheme="minorEastAsia"/>
          <w:bCs/>
          <w:sz w:val="21"/>
          <w:szCs w:val="21"/>
        </w:rPr>
        <w:t>4.</w:t>
      </w:r>
      <w:r w:rsidR="00B3149B">
        <w:rPr>
          <w:rFonts w:ascii="Times New Roman" w:eastAsiaTheme="minorEastAsia" w:hint="eastAsia"/>
          <w:bCs/>
          <w:sz w:val="21"/>
          <w:szCs w:val="21"/>
        </w:rPr>
        <w:t xml:space="preserve"> </w:t>
      </w:r>
      <w:r w:rsidR="00B3149B">
        <w:rPr>
          <w:rFonts w:ascii="Times New Roman" w:eastAsiaTheme="minorEastAsia" w:hint="eastAsia"/>
          <w:bCs/>
          <w:sz w:val="21"/>
          <w:szCs w:val="21"/>
        </w:rPr>
        <w:t>国际杂志上</w:t>
      </w:r>
      <w:r w:rsidRPr="00E34256">
        <w:rPr>
          <w:rFonts w:ascii="Times New Roman" w:eastAsiaTheme="minorEastAsia" w:hAnsiTheme="minorEastAsia"/>
          <w:bCs/>
          <w:sz w:val="21"/>
          <w:szCs w:val="21"/>
        </w:rPr>
        <w:t>多篇论文中称：</w:t>
      </w:r>
      <w:r w:rsidRPr="00E34256">
        <w:rPr>
          <w:rFonts w:ascii="Times New Roman" w:eastAsiaTheme="minorEastAsia"/>
          <w:bCs/>
          <w:sz w:val="21"/>
          <w:szCs w:val="21"/>
        </w:rPr>
        <w:t xml:space="preserve">Jiao and </w:t>
      </w:r>
      <w:r w:rsidRPr="007F77C9">
        <w:rPr>
          <w:rFonts w:ascii="Times New Roman" w:eastAsiaTheme="minorEastAsia"/>
          <w:b/>
          <w:bCs/>
          <w:sz w:val="21"/>
          <w:szCs w:val="21"/>
        </w:rPr>
        <w:t>Zhou [12] recently showed for the first time</w:t>
      </w:r>
      <w:r w:rsidRPr="00E34256">
        <w:rPr>
          <w:rFonts w:ascii="Times New Roman" w:eastAsiaTheme="minorEastAsia"/>
          <w:bCs/>
          <w:sz w:val="21"/>
          <w:szCs w:val="21"/>
        </w:rPr>
        <w:t xml:space="preserve"> that critical point theory is an effective approach to tackle the existence of solutions for the fractional boundary value problem, and obtained the existence of at least one nontrivial solution.</w:t>
      </w:r>
      <w:r w:rsidR="007F77C9" w:rsidRPr="007F77C9">
        <w:rPr>
          <w:rFonts w:ascii="Times New Roman" w:eastAsiaTheme="minorEastAsia" w:hAnsiTheme="minorEastAsia"/>
          <w:bCs/>
          <w:sz w:val="21"/>
          <w:szCs w:val="21"/>
        </w:rPr>
        <w:t xml:space="preserve"> </w:t>
      </w:r>
      <w:r w:rsidR="007F77C9" w:rsidRPr="00E34256">
        <w:rPr>
          <w:rFonts w:ascii="Times New Roman" w:eastAsiaTheme="minorEastAsia" w:hAnsiTheme="minorEastAsia"/>
          <w:bCs/>
          <w:sz w:val="21"/>
          <w:szCs w:val="21"/>
        </w:rPr>
        <w:t>见：</w:t>
      </w:r>
      <w:r w:rsidR="007F77C9" w:rsidRPr="00E34256">
        <w:rPr>
          <w:rFonts w:ascii="Times New Roman" w:eastAsiaTheme="minorEastAsia"/>
          <w:bCs/>
          <w:sz w:val="21"/>
          <w:szCs w:val="21"/>
        </w:rPr>
        <w:t xml:space="preserve">Adv. </w:t>
      </w:r>
      <w:r w:rsidR="007F77C9" w:rsidRPr="00E34256">
        <w:rPr>
          <w:rFonts w:ascii="Times New Roman" w:eastAsiaTheme="minorEastAsia"/>
          <w:bCs/>
          <w:sz w:val="21"/>
          <w:szCs w:val="21"/>
        </w:rPr>
        <w:lastRenderedPageBreak/>
        <w:t>Nonlinear Anal. 4(1)(2015), 59-72</w:t>
      </w:r>
      <w:r w:rsidR="007F77C9" w:rsidRPr="00E34256">
        <w:rPr>
          <w:rFonts w:ascii="Times New Roman" w:eastAsiaTheme="minorEastAsia" w:hAnsiTheme="minorEastAsia"/>
          <w:bCs/>
          <w:sz w:val="21"/>
          <w:szCs w:val="21"/>
        </w:rPr>
        <w:t>；</w:t>
      </w:r>
      <w:r w:rsidR="007F77C9" w:rsidRPr="00E34256">
        <w:rPr>
          <w:rFonts w:ascii="Times New Roman" w:eastAsiaTheme="minorEastAsia"/>
          <w:bCs/>
          <w:sz w:val="21"/>
          <w:szCs w:val="21"/>
        </w:rPr>
        <w:t xml:space="preserve"> Math. Meth. Appl. Sci. 37(2014), 1873–1883</w:t>
      </w:r>
      <w:r w:rsidR="007F77C9" w:rsidRPr="00E34256">
        <w:rPr>
          <w:rFonts w:ascii="Times New Roman" w:eastAsiaTheme="minorEastAsia" w:hAnsiTheme="minorEastAsia"/>
          <w:bCs/>
          <w:sz w:val="21"/>
          <w:szCs w:val="21"/>
        </w:rPr>
        <w:t>；</w:t>
      </w:r>
      <w:r w:rsidR="007F77C9" w:rsidRPr="00E34256">
        <w:rPr>
          <w:rFonts w:ascii="Times New Roman" w:eastAsiaTheme="minorEastAsia"/>
          <w:bCs/>
          <w:sz w:val="21"/>
          <w:szCs w:val="21"/>
        </w:rPr>
        <w:t>Math. Meth. Appl. Sci. 37(2014), 2934–2945</w:t>
      </w:r>
      <w:r w:rsidR="007F77C9" w:rsidRPr="00E34256">
        <w:rPr>
          <w:rFonts w:ascii="Times New Roman" w:eastAsiaTheme="minorEastAsia" w:hAnsiTheme="minorEastAsia"/>
          <w:bCs/>
          <w:sz w:val="21"/>
          <w:szCs w:val="21"/>
        </w:rPr>
        <w:t>；</w:t>
      </w:r>
      <w:r w:rsidR="007F77C9" w:rsidRPr="00E34256">
        <w:rPr>
          <w:rFonts w:ascii="Times New Roman" w:eastAsiaTheme="minorEastAsia"/>
          <w:bCs/>
          <w:sz w:val="21"/>
          <w:szCs w:val="21"/>
        </w:rPr>
        <w:t>Math. Meth. Appl. Sci. 39(2016), 1005–1019</w:t>
      </w:r>
      <w:r w:rsidR="00FE5C74">
        <w:rPr>
          <w:rFonts w:ascii="Times New Roman" w:eastAsiaTheme="minorEastAsia"/>
          <w:bCs/>
          <w:sz w:val="21"/>
          <w:szCs w:val="21"/>
        </w:rPr>
        <w:t>.</w:t>
      </w:r>
    </w:p>
    <w:p w:rsidR="004A5FE0" w:rsidRPr="00B21CE9" w:rsidRDefault="004A5FE0" w:rsidP="004A5FE0">
      <w:pPr>
        <w:pStyle w:val="af0"/>
        <w:spacing w:line="360" w:lineRule="exact"/>
        <w:ind w:rightChars="-10" w:right="-21" w:firstLine="420"/>
        <w:outlineLvl w:val="1"/>
        <w:rPr>
          <w:rFonts w:ascii="Times New Roman"/>
          <w:sz w:val="21"/>
          <w:szCs w:val="21"/>
        </w:rPr>
      </w:pPr>
      <w:r w:rsidRPr="00B21CE9">
        <w:rPr>
          <w:rFonts w:ascii="Times New Roman"/>
          <w:sz w:val="21"/>
          <w:szCs w:val="21"/>
        </w:rPr>
        <w:t xml:space="preserve">5. </w:t>
      </w:r>
      <w:r w:rsidRPr="00B21CE9">
        <w:rPr>
          <w:rFonts w:ascii="Times New Roman" w:hAnsi="宋体"/>
          <w:sz w:val="21"/>
          <w:szCs w:val="21"/>
        </w:rPr>
        <w:t>印度学者</w:t>
      </w:r>
      <w:r w:rsidRPr="00B21CE9">
        <w:rPr>
          <w:rFonts w:ascii="Times New Roman"/>
          <w:sz w:val="21"/>
          <w:szCs w:val="21"/>
        </w:rPr>
        <w:t>V. Vijayakumar</w:t>
      </w:r>
      <w:r w:rsidRPr="00B21CE9">
        <w:rPr>
          <w:rFonts w:ascii="Times New Roman" w:hAnsi="宋体"/>
          <w:sz w:val="21"/>
          <w:szCs w:val="21"/>
        </w:rPr>
        <w:t>教授认为</w:t>
      </w:r>
      <w:r>
        <w:rPr>
          <w:rFonts w:ascii="Times New Roman" w:hAnsi="宋体" w:hint="eastAsia"/>
          <w:sz w:val="21"/>
          <w:szCs w:val="21"/>
        </w:rPr>
        <w:t>：</w:t>
      </w:r>
      <w:r w:rsidRPr="00B21CE9">
        <w:rPr>
          <w:rFonts w:ascii="Times New Roman"/>
          <w:sz w:val="21"/>
          <w:szCs w:val="21"/>
        </w:rPr>
        <w:t xml:space="preserve">In recent years, fractional differential equations drawn towards many physicists, mathematicians and engineers and </w:t>
      </w:r>
      <w:r w:rsidRPr="00B21CE9">
        <w:rPr>
          <w:rFonts w:ascii="Times New Roman"/>
          <w:b/>
          <w:sz w:val="21"/>
          <w:szCs w:val="21"/>
        </w:rPr>
        <w:t>eminent contributions</w:t>
      </w:r>
      <w:r w:rsidRPr="00B21CE9">
        <w:rPr>
          <w:rFonts w:ascii="Times New Roman"/>
          <w:sz w:val="21"/>
          <w:szCs w:val="21"/>
        </w:rPr>
        <w:t xml:space="preserve"> have been created to both theory and applications of fractional differential equations, see the books of Kilbas (2006); Miller (1993); Podlubny (1999); </w:t>
      </w:r>
      <w:r w:rsidRPr="00D74094">
        <w:rPr>
          <w:rFonts w:ascii="Times New Roman"/>
          <w:b/>
          <w:sz w:val="21"/>
          <w:szCs w:val="21"/>
        </w:rPr>
        <w:t>Zhou (2014); Zhou (2015)</w:t>
      </w:r>
      <w:r w:rsidRPr="004A5FE0">
        <w:rPr>
          <w:rFonts w:ascii="Times New Roman" w:hint="eastAsia"/>
          <w:sz w:val="21"/>
          <w:szCs w:val="21"/>
        </w:rPr>
        <w:t>，</w:t>
      </w:r>
      <w:r w:rsidRPr="00B21CE9">
        <w:rPr>
          <w:rFonts w:ascii="Times New Roman" w:hAnsi="宋体"/>
          <w:sz w:val="21"/>
          <w:szCs w:val="21"/>
        </w:rPr>
        <w:t>见：</w:t>
      </w:r>
      <w:r w:rsidRPr="00B21CE9">
        <w:rPr>
          <w:rFonts w:ascii="Times New Roman"/>
          <w:sz w:val="21"/>
          <w:szCs w:val="21"/>
        </w:rPr>
        <w:t>Int. J. Control, 92(9) (2019), 2210-2222</w:t>
      </w:r>
      <w:r>
        <w:rPr>
          <w:rFonts w:ascii="Times New Roman" w:hAnsi="宋体" w:hint="eastAsia"/>
          <w:sz w:val="21"/>
          <w:szCs w:val="21"/>
        </w:rPr>
        <w:t>.</w:t>
      </w:r>
    </w:p>
    <w:p w:rsidR="004A5FE0" w:rsidRPr="00B21CE9" w:rsidRDefault="004A5FE0" w:rsidP="004A5FE0">
      <w:pPr>
        <w:pStyle w:val="af0"/>
        <w:spacing w:line="360" w:lineRule="exact"/>
        <w:ind w:rightChars="-10" w:right="-21" w:firstLine="420"/>
        <w:outlineLvl w:val="1"/>
        <w:rPr>
          <w:rFonts w:ascii="Times New Roman"/>
          <w:sz w:val="21"/>
          <w:szCs w:val="21"/>
        </w:rPr>
      </w:pPr>
      <w:r w:rsidRPr="00B21CE9">
        <w:rPr>
          <w:rFonts w:ascii="Times New Roman"/>
          <w:sz w:val="21"/>
          <w:szCs w:val="21"/>
        </w:rPr>
        <w:t>6. D. Baleanu</w:t>
      </w:r>
      <w:r w:rsidRPr="00B21CE9">
        <w:rPr>
          <w:rFonts w:ascii="Times New Roman" w:hAnsi="宋体"/>
          <w:sz w:val="21"/>
          <w:szCs w:val="21"/>
        </w:rPr>
        <w:t>院士等称</w:t>
      </w:r>
      <w:r>
        <w:rPr>
          <w:rFonts w:ascii="Times New Roman" w:hAnsi="宋体" w:hint="eastAsia"/>
          <w:sz w:val="21"/>
          <w:szCs w:val="21"/>
        </w:rPr>
        <w:t>：</w:t>
      </w:r>
      <w:r w:rsidRPr="00B21CE9">
        <w:rPr>
          <w:rFonts w:ascii="Times New Roman"/>
          <w:sz w:val="21"/>
          <w:szCs w:val="21"/>
        </w:rPr>
        <w:t xml:space="preserve">Since then many researchers discussed this and applied this new fractional derivative to several real world phenomena and </w:t>
      </w:r>
      <w:r w:rsidRPr="00B21CE9">
        <w:rPr>
          <w:rFonts w:ascii="Times New Roman"/>
          <w:b/>
          <w:sz w:val="21"/>
          <w:szCs w:val="21"/>
        </w:rPr>
        <w:t>excellent results</w:t>
      </w:r>
      <w:r w:rsidRPr="00B21CE9">
        <w:rPr>
          <w:rFonts w:ascii="Times New Roman"/>
          <w:sz w:val="21"/>
          <w:szCs w:val="21"/>
        </w:rPr>
        <w:t xml:space="preserve"> were reported [...,35]</w:t>
      </w:r>
      <w:r>
        <w:rPr>
          <w:rFonts w:ascii="Times New Roman" w:hint="eastAsia"/>
          <w:sz w:val="21"/>
          <w:szCs w:val="21"/>
        </w:rPr>
        <w:t>，</w:t>
      </w:r>
      <w:r w:rsidRPr="00B21CE9">
        <w:rPr>
          <w:rFonts w:ascii="Times New Roman" w:hAnsi="宋体"/>
          <w:sz w:val="21"/>
          <w:szCs w:val="21"/>
        </w:rPr>
        <w:t>见：</w:t>
      </w:r>
      <w:r w:rsidRPr="00B21CE9">
        <w:rPr>
          <w:rFonts w:ascii="Times New Roman"/>
          <w:sz w:val="21"/>
          <w:szCs w:val="21"/>
        </w:rPr>
        <w:t>J. Inequa. Appl. 2018(2018): 30</w:t>
      </w:r>
      <w:r>
        <w:rPr>
          <w:rFonts w:ascii="Times New Roman" w:hint="eastAsia"/>
          <w:sz w:val="21"/>
          <w:szCs w:val="21"/>
        </w:rPr>
        <w:t>4.</w:t>
      </w:r>
    </w:p>
    <w:p w:rsidR="00046C23" w:rsidRPr="00E34256" w:rsidRDefault="004A5FE0" w:rsidP="004A5FE0">
      <w:pPr>
        <w:pStyle w:val="af0"/>
        <w:spacing w:line="360" w:lineRule="exact"/>
        <w:ind w:rightChars="-10" w:right="-21" w:firstLine="420"/>
        <w:outlineLvl w:val="1"/>
        <w:rPr>
          <w:rFonts w:ascii="Times New Roman" w:eastAsiaTheme="minorEastAsia"/>
          <w:bCs/>
          <w:sz w:val="21"/>
          <w:szCs w:val="21"/>
        </w:rPr>
      </w:pPr>
      <w:r>
        <w:rPr>
          <w:rFonts w:ascii="Times New Roman" w:eastAsiaTheme="minorEastAsia" w:hint="eastAsia"/>
          <w:bCs/>
          <w:sz w:val="21"/>
          <w:szCs w:val="21"/>
        </w:rPr>
        <w:t>7</w:t>
      </w:r>
      <w:r w:rsidR="00046C23" w:rsidRPr="00E34256">
        <w:rPr>
          <w:rFonts w:ascii="Times New Roman" w:eastAsiaTheme="minorEastAsia"/>
          <w:bCs/>
          <w:sz w:val="21"/>
          <w:szCs w:val="21"/>
        </w:rPr>
        <w:t xml:space="preserve">. </w:t>
      </w:r>
      <w:r w:rsidR="00046C23" w:rsidRPr="00E34256">
        <w:rPr>
          <w:rFonts w:ascii="Times New Roman" w:eastAsiaTheme="minorEastAsia" w:hAnsiTheme="minorEastAsia"/>
          <w:bCs/>
          <w:sz w:val="21"/>
          <w:szCs w:val="21"/>
        </w:rPr>
        <w:t>土耳其伊斯坦布尔科技大学</w:t>
      </w:r>
      <w:r w:rsidR="00046C23" w:rsidRPr="00E34256">
        <w:rPr>
          <w:rFonts w:ascii="Times New Roman" w:eastAsiaTheme="minorEastAsia"/>
          <w:bCs/>
          <w:sz w:val="21"/>
          <w:szCs w:val="21"/>
        </w:rPr>
        <w:t>E.N. Mahmudov</w:t>
      </w:r>
      <w:r w:rsidR="00046C23" w:rsidRPr="00E34256">
        <w:rPr>
          <w:rFonts w:ascii="Times New Roman" w:eastAsiaTheme="minorEastAsia" w:hAnsiTheme="minorEastAsia"/>
          <w:bCs/>
          <w:sz w:val="21"/>
          <w:szCs w:val="21"/>
        </w:rPr>
        <w:t>称</w:t>
      </w:r>
      <w:r w:rsidR="007F77C9">
        <w:rPr>
          <w:rFonts w:hint="eastAsia"/>
        </w:rPr>
        <w:t>：</w:t>
      </w:r>
      <w:r w:rsidR="00046C23" w:rsidRPr="00E34256">
        <w:rPr>
          <w:rFonts w:ascii="Times New Roman" w:eastAsiaTheme="minorEastAsia"/>
          <w:bCs/>
          <w:sz w:val="21"/>
          <w:szCs w:val="21"/>
        </w:rPr>
        <w:t xml:space="preserve">The paper [29] used </w:t>
      </w:r>
      <w:r w:rsidR="00046C23" w:rsidRPr="00FE5C74">
        <w:rPr>
          <w:rFonts w:ascii="Times New Roman" w:eastAsiaTheme="minorEastAsia"/>
          <w:b/>
          <w:bCs/>
          <w:sz w:val="21"/>
          <w:szCs w:val="21"/>
        </w:rPr>
        <w:t>a new approach</w:t>
      </w:r>
      <w:r w:rsidR="00046C23" w:rsidRPr="00E34256">
        <w:rPr>
          <w:rFonts w:ascii="Times New Roman" w:eastAsiaTheme="minorEastAsia"/>
          <w:bCs/>
          <w:sz w:val="21"/>
          <w:szCs w:val="21"/>
        </w:rPr>
        <w:t xml:space="preserve"> to obtain the existence of mild solutions and  controllability results, avoiding hypotheses of compactness on the semigroup generated by the linear part and any conditions on the multivalued nonlinearity expressed in terms of measures of noncompactnes</w:t>
      </w:r>
      <w:r w:rsidR="00FE5C74">
        <w:rPr>
          <w:rFonts w:ascii="Times New Roman" w:eastAsiaTheme="minorEastAsia"/>
          <w:bCs/>
          <w:sz w:val="21"/>
          <w:szCs w:val="21"/>
        </w:rPr>
        <w:t xml:space="preserve">. </w:t>
      </w:r>
      <w:r w:rsidR="007F77C9" w:rsidRPr="00E34256">
        <w:rPr>
          <w:rFonts w:ascii="Times New Roman" w:eastAsiaTheme="minorEastAsia" w:hAnsiTheme="minorEastAsia"/>
          <w:bCs/>
          <w:sz w:val="21"/>
          <w:szCs w:val="21"/>
        </w:rPr>
        <w:t>见：</w:t>
      </w:r>
      <w:r w:rsidR="007F77C9" w:rsidRPr="00E34256">
        <w:rPr>
          <w:rFonts w:ascii="Times New Roman" w:eastAsiaTheme="minorEastAsia"/>
          <w:bCs/>
          <w:sz w:val="21"/>
          <w:szCs w:val="21"/>
        </w:rPr>
        <w:t>Evolution Equations &amp; Control Theory 7 (2018): 501-529</w:t>
      </w:r>
      <w:r w:rsidR="00FE5C74">
        <w:rPr>
          <w:rFonts w:ascii="Times New Roman" w:eastAsiaTheme="minorEastAsia"/>
          <w:bCs/>
          <w:sz w:val="21"/>
          <w:szCs w:val="21"/>
        </w:rPr>
        <w:t>.</w:t>
      </w:r>
    </w:p>
    <w:p w:rsidR="00046C23" w:rsidRPr="00E34256" w:rsidRDefault="004A5FE0" w:rsidP="004A5FE0">
      <w:pPr>
        <w:pStyle w:val="af0"/>
        <w:spacing w:line="360" w:lineRule="exact"/>
        <w:ind w:rightChars="-10" w:right="-21" w:firstLine="420"/>
        <w:outlineLvl w:val="1"/>
        <w:rPr>
          <w:rFonts w:ascii="Times New Roman" w:eastAsiaTheme="minorEastAsia"/>
          <w:bCs/>
          <w:sz w:val="21"/>
          <w:szCs w:val="21"/>
        </w:rPr>
      </w:pPr>
      <w:r>
        <w:rPr>
          <w:rFonts w:ascii="Times New Roman" w:eastAsiaTheme="minorEastAsia" w:hint="eastAsia"/>
          <w:bCs/>
          <w:sz w:val="21"/>
          <w:szCs w:val="21"/>
        </w:rPr>
        <w:t>8</w:t>
      </w:r>
      <w:r w:rsidR="00046C23" w:rsidRPr="00E34256">
        <w:rPr>
          <w:rFonts w:ascii="Times New Roman" w:eastAsiaTheme="minorEastAsia"/>
          <w:bCs/>
          <w:sz w:val="21"/>
          <w:szCs w:val="21"/>
        </w:rPr>
        <w:t xml:space="preserve">. </w:t>
      </w:r>
      <w:r w:rsidR="00046C23" w:rsidRPr="00E34256">
        <w:rPr>
          <w:rFonts w:ascii="Times New Roman" w:eastAsiaTheme="minorEastAsia" w:hAnsiTheme="minorEastAsia"/>
          <w:bCs/>
          <w:sz w:val="21"/>
          <w:szCs w:val="21"/>
        </w:rPr>
        <w:t>巴西圣埃斯皮里托联邦大学</w:t>
      </w:r>
      <w:r w:rsidR="00046C23" w:rsidRPr="00E34256">
        <w:rPr>
          <w:rFonts w:ascii="Times New Roman" w:eastAsiaTheme="minorEastAsia"/>
          <w:bCs/>
          <w:sz w:val="21"/>
          <w:szCs w:val="21"/>
        </w:rPr>
        <w:t>Carvalho-Neto</w:t>
      </w:r>
      <w:r w:rsidR="00046C23" w:rsidRPr="00E34256">
        <w:rPr>
          <w:rFonts w:ascii="Times New Roman" w:eastAsiaTheme="minorEastAsia" w:hAnsiTheme="minorEastAsia"/>
          <w:bCs/>
          <w:sz w:val="21"/>
          <w:szCs w:val="21"/>
        </w:rPr>
        <w:t>教授称：</w:t>
      </w:r>
      <w:r w:rsidR="00046C23" w:rsidRPr="00E34256">
        <w:rPr>
          <w:rFonts w:ascii="Times New Roman" w:eastAsiaTheme="minorEastAsia"/>
          <w:bCs/>
          <w:sz w:val="21"/>
          <w:szCs w:val="21"/>
        </w:rPr>
        <w:t xml:space="preserve">At first we emphasize that several researchers recently started to study the incompressible Navier–Stokes equations with fractional derivative in the time variable, in the most varied circumstances; as a survey on this topic see [55–57] and references therein. </w:t>
      </w:r>
      <w:r w:rsidR="00FE5C74" w:rsidRPr="00E34256">
        <w:rPr>
          <w:rFonts w:ascii="Times New Roman" w:eastAsiaTheme="minorEastAsia" w:hAnsiTheme="minorEastAsia"/>
          <w:bCs/>
          <w:sz w:val="21"/>
          <w:szCs w:val="21"/>
        </w:rPr>
        <w:t>见：</w:t>
      </w:r>
      <w:r w:rsidR="00FE5C74" w:rsidRPr="00E34256">
        <w:rPr>
          <w:rFonts w:ascii="Times New Roman" w:eastAsiaTheme="minorEastAsia"/>
          <w:bCs/>
          <w:sz w:val="21"/>
          <w:szCs w:val="21"/>
        </w:rPr>
        <w:t>Mathematische Nachrichten, 293(4) (2020), 670-700</w:t>
      </w:r>
      <w:r w:rsidR="00FE5C74">
        <w:rPr>
          <w:rFonts w:ascii="Times New Roman" w:eastAsiaTheme="minorEastAsia"/>
          <w:bCs/>
          <w:sz w:val="21"/>
          <w:szCs w:val="21"/>
        </w:rPr>
        <w:t>.</w:t>
      </w:r>
    </w:p>
    <w:p w:rsidR="00046C23" w:rsidRPr="00E34256" w:rsidRDefault="004A5FE0" w:rsidP="004A5FE0">
      <w:pPr>
        <w:autoSpaceDE w:val="0"/>
        <w:autoSpaceDN w:val="0"/>
        <w:adjustRightInd w:val="0"/>
        <w:spacing w:line="360" w:lineRule="exact"/>
        <w:ind w:rightChars="-10" w:right="-21" w:firstLineChars="200" w:firstLine="420"/>
        <w:rPr>
          <w:rFonts w:eastAsiaTheme="minorEastAsia"/>
          <w:bCs/>
          <w:szCs w:val="21"/>
        </w:rPr>
      </w:pPr>
      <w:r>
        <w:rPr>
          <w:rFonts w:eastAsiaTheme="minorEastAsia" w:hint="eastAsia"/>
          <w:bCs/>
          <w:szCs w:val="21"/>
        </w:rPr>
        <w:t>9</w:t>
      </w:r>
      <w:r w:rsidR="00046C23" w:rsidRPr="00E34256">
        <w:rPr>
          <w:rFonts w:eastAsiaTheme="minorEastAsia"/>
          <w:bCs/>
          <w:szCs w:val="21"/>
        </w:rPr>
        <w:t xml:space="preserve">. </w:t>
      </w:r>
      <w:r w:rsidR="00046C23" w:rsidRPr="00E34256">
        <w:rPr>
          <w:rFonts w:eastAsiaTheme="minorEastAsia" w:hAnsiTheme="minorEastAsia"/>
          <w:bCs/>
          <w:szCs w:val="21"/>
        </w:rPr>
        <w:t>巴西</w:t>
      </w:r>
      <w:r w:rsidR="00046C23" w:rsidRPr="00E34256">
        <w:rPr>
          <w:rFonts w:eastAsiaTheme="minorEastAsia"/>
          <w:bCs/>
          <w:szCs w:val="21"/>
        </w:rPr>
        <w:t>IMECC-UNICAMP</w:t>
      </w:r>
      <w:r w:rsidR="00046C23" w:rsidRPr="00E34256">
        <w:rPr>
          <w:rFonts w:eastAsiaTheme="minorEastAsia" w:hAnsiTheme="minorEastAsia"/>
          <w:bCs/>
          <w:szCs w:val="21"/>
        </w:rPr>
        <w:t>的</w:t>
      </w:r>
      <w:r w:rsidR="00046C23" w:rsidRPr="00E34256">
        <w:rPr>
          <w:rFonts w:eastAsiaTheme="minorEastAsia"/>
          <w:bCs/>
          <w:szCs w:val="21"/>
        </w:rPr>
        <w:t>J.V.C. Sousa</w:t>
      </w:r>
      <w:r w:rsidR="00046C23" w:rsidRPr="00E34256">
        <w:rPr>
          <w:rFonts w:eastAsiaTheme="minorEastAsia" w:hAnsiTheme="minorEastAsia"/>
          <w:bCs/>
          <w:szCs w:val="21"/>
        </w:rPr>
        <w:t>等教授称：</w:t>
      </w:r>
      <w:r w:rsidR="00046C23" w:rsidRPr="00E34256">
        <w:rPr>
          <w:rFonts w:eastAsiaTheme="minorEastAsia"/>
          <w:bCs/>
          <w:szCs w:val="21"/>
        </w:rPr>
        <w:t xml:space="preserve">Peng et al. [4], in 2017, presented </w:t>
      </w:r>
      <w:r w:rsidR="00046C23" w:rsidRPr="00FE5C74">
        <w:rPr>
          <w:rFonts w:eastAsiaTheme="minorEastAsia"/>
          <w:b/>
          <w:bCs/>
          <w:szCs w:val="21"/>
        </w:rPr>
        <w:t>an excellent work</w:t>
      </w:r>
      <w:r w:rsidR="00046C23" w:rsidRPr="00E34256">
        <w:rPr>
          <w:rFonts w:eastAsiaTheme="minorEastAsia"/>
          <w:bCs/>
          <w:szCs w:val="21"/>
        </w:rPr>
        <w:t xml:space="preserve"> on the properties of mild solutions of the time-fractional Navier-Stokes equations in Sobolev space via harmonic analysis. In the same year, </w:t>
      </w:r>
      <w:r w:rsidR="00046C23" w:rsidRPr="00FE5C74">
        <w:rPr>
          <w:rFonts w:eastAsiaTheme="minorEastAsia"/>
          <w:bCs/>
          <w:szCs w:val="21"/>
        </w:rPr>
        <w:t>Zhou and Peng</w:t>
      </w:r>
      <w:r w:rsidR="00046C23" w:rsidRPr="00E34256">
        <w:rPr>
          <w:rFonts w:eastAsiaTheme="minorEastAsia"/>
          <w:bCs/>
          <w:szCs w:val="21"/>
        </w:rPr>
        <w:t xml:space="preserve"> [14], established the existence and uniqueness of mild solutions (local and global), for the Navier-Stokes equations with the Caputo fractional derivative of order α </w:t>
      </w:r>
      <w:r w:rsidR="00046C23" w:rsidRPr="00E34256">
        <w:rPr>
          <w:rFonts w:eastAsiaTheme="minorEastAsia" w:hAnsiTheme="minorEastAsia"/>
          <w:bCs/>
          <w:szCs w:val="21"/>
        </w:rPr>
        <w:t>∈</w:t>
      </w:r>
      <w:r w:rsidR="00046C23" w:rsidRPr="00E34256">
        <w:rPr>
          <w:rFonts w:eastAsiaTheme="minorEastAsia"/>
          <w:bCs/>
          <w:szCs w:val="21"/>
        </w:rPr>
        <w:t xml:space="preserve"> (0, 1). In the same work, the authors investigated the existence and regularity of classical solutions.</w:t>
      </w:r>
    </w:p>
    <w:p w:rsidR="00046C23" w:rsidRPr="00E34256" w:rsidRDefault="004A5FE0" w:rsidP="004A5FE0">
      <w:pPr>
        <w:autoSpaceDE w:val="0"/>
        <w:autoSpaceDN w:val="0"/>
        <w:adjustRightInd w:val="0"/>
        <w:spacing w:line="360" w:lineRule="exact"/>
        <w:ind w:rightChars="-10" w:right="-21" w:firstLineChars="200" w:firstLine="420"/>
        <w:rPr>
          <w:rFonts w:eastAsiaTheme="minorEastAsia"/>
          <w:bCs/>
          <w:szCs w:val="21"/>
        </w:rPr>
      </w:pPr>
      <w:r>
        <w:rPr>
          <w:rFonts w:eastAsiaTheme="minorEastAsia" w:hint="eastAsia"/>
          <w:bCs/>
          <w:szCs w:val="21"/>
        </w:rPr>
        <w:t>10</w:t>
      </w:r>
      <w:r w:rsidR="00046C23" w:rsidRPr="00E34256">
        <w:rPr>
          <w:rFonts w:eastAsiaTheme="minorEastAsia"/>
          <w:bCs/>
          <w:szCs w:val="21"/>
        </w:rPr>
        <w:t xml:space="preserve">. </w:t>
      </w:r>
      <w:r w:rsidR="00046C23" w:rsidRPr="00E34256">
        <w:rPr>
          <w:rFonts w:eastAsiaTheme="minorEastAsia" w:hAnsiTheme="minorEastAsia"/>
          <w:bCs/>
          <w:szCs w:val="21"/>
        </w:rPr>
        <w:t>乌克兰国家科学院应用数学与力学研究所</w:t>
      </w:r>
      <w:r w:rsidR="00046C23" w:rsidRPr="00E34256">
        <w:rPr>
          <w:rFonts w:eastAsiaTheme="minorEastAsia"/>
          <w:bCs/>
          <w:szCs w:val="21"/>
        </w:rPr>
        <w:t>M. Krasnoschok</w:t>
      </w:r>
      <w:r w:rsidR="00046C23" w:rsidRPr="00E34256">
        <w:rPr>
          <w:rFonts w:eastAsiaTheme="minorEastAsia" w:hAnsiTheme="minorEastAsia"/>
          <w:bCs/>
          <w:szCs w:val="21"/>
        </w:rPr>
        <w:t>教授认为：</w:t>
      </w:r>
      <w:r w:rsidR="00046C23" w:rsidRPr="00E34256">
        <w:rPr>
          <w:rFonts w:eastAsiaTheme="minorEastAsia"/>
          <w:bCs/>
          <w:szCs w:val="21"/>
        </w:rPr>
        <w:t xml:space="preserve">Both these models have been the object of extensive studies, through a variety of different approaches and techniques (see [26-34] and references therein). </w:t>
      </w:r>
      <w:r w:rsidR="00046C23" w:rsidRPr="00FE5C74">
        <w:rPr>
          <w:rFonts w:eastAsiaTheme="minorEastAsia"/>
          <w:b/>
          <w:bCs/>
          <w:szCs w:val="21"/>
        </w:rPr>
        <w:t>It is worth mentioning</w:t>
      </w:r>
      <w:r w:rsidR="00046C23" w:rsidRPr="00E34256">
        <w:rPr>
          <w:rFonts w:eastAsiaTheme="minorEastAsia"/>
          <w:bCs/>
          <w:szCs w:val="21"/>
        </w:rPr>
        <w:t xml:space="preserve"> that [34] is related to the fractional Navier-Stokes equations.</w:t>
      </w:r>
      <w:r w:rsidR="00FE5C74" w:rsidRPr="00FE5C74">
        <w:rPr>
          <w:rFonts w:eastAsiaTheme="minorEastAsia" w:hAnsiTheme="minorEastAsia"/>
          <w:bCs/>
          <w:szCs w:val="21"/>
        </w:rPr>
        <w:t xml:space="preserve"> </w:t>
      </w:r>
      <w:r w:rsidR="00FE5C74" w:rsidRPr="00E34256">
        <w:rPr>
          <w:rFonts w:eastAsiaTheme="minorEastAsia" w:hAnsiTheme="minorEastAsia"/>
          <w:bCs/>
          <w:szCs w:val="21"/>
        </w:rPr>
        <w:t>见：</w:t>
      </w:r>
      <w:r w:rsidR="00FE5C74" w:rsidRPr="00E34256">
        <w:rPr>
          <w:rFonts w:eastAsiaTheme="minorEastAsia"/>
          <w:bCs/>
          <w:szCs w:val="21"/>
        </w:rPr>
        <w:t>Physica D, 409 (2020), 132503</w:t>
      </w:r>
      <w:r w:rsidR="00FE5C74">
        <w:rPr>
          <w:rFonts w:eastAsiaTheme="minorEastAsia" w:hAnsiTheme="minorEastAsia"/>
          <w:bCs/>
          <w:szCs w:val="21"/>
        </w:rPr>
        <w:t>.</w:t>
      </w:r>
    </w:p>
    <w:p w:rsidR="004A5FE0" w:rsidRDefault="004A5FE0" w:rsidP="008C13F0">
      <w:pPr>
        <w:pStyle w:val="af"/>
        <w:widowControl w:val="0"/>
        <w:spacing w:before="0" w:beforeAutospacing="0" w:after="0" w:afterAutospacing="0" w:line="400" w:lineRule="exact"/>
        <w:outlineLvl w:val="1"/>
        <w:rPr>
          <w:rFonts w:ascii="Times New Roman" w:eastAsiaTheme="minorEastAsia" w:hAnsiTheme="minorEastAsia"/>
          <w:b/>
          <w:bCs/>
          <w:kern w:val="2"/>
          <w:sz w:val="21"/>
          <w:szCs w:val="21"/>
        </w:rPr>
      </w:pPr>
    </w:p>
    <w:p w:rsidR="008C13F0" w:rsidRPr="008C13F0" w:rsidRDefault="008C13F0" w:rsidP="008C13F0">
      <w:pPr>
        <w:pStyle w:val="af"/>
        <w:widowControl w:val="0"/>
        <w:spacing w:before="0" w:beforeAutospacing="0" w:after="0" w:afterAutospacing="0" w:line="400" w:lineRule="exact"/>
        <w:outlineLvl w:val="1"/>
        <w:rPr>
          <w:rFonts w:ascii="Times New Roman" w:eastAsiaTheme="minorEastAsia" w:hAnsiTheme="minorEastAsia"/>
          <w:b/>
          <w:bCs/>
          <w:kern w:val="2"/>
          <w:sz w:val="21"/>
          <w:szCs w:val="21"/>
        </w:rPr>
      </w:pPr>
      <w:r w:rsidRPr="008C13F0">
        <w:rPr>
          <w:rFonts w:ascii="Times New Roman" w:eastAsiaTheme="minorEastAsia" w:hAnsiTheme="minorEastAsia" w:hint="eastAsia"/>
          <w:b/>
          <w:bCs/>
          <w:kern w:val="2"/>
          <w:sz w:val="21"/>
          <w:szCs w:val="21"/>
        </w:rPr>
        <w:t>主要完成人情况：</w:t>
      </w:r>
    </w:p>
    <w:p w:rsidR="008C13F0" w:rsidRPr="008C13F0" w:rsidRDefault="008C13F0" w:rsidP="008C13F0">
      <w:pPr>
        <w:pStyle w:val="af"/>
        <w:widowControl w:val="0"/>
        <w:spacing w:before="0" w:beforeAutospacing="0" w:after="0" w:afterAutospacing="0" w:line="400" w:lineRule="exact"/>
        <w:outlineLvl w:val="1"/>
        <w:rPr>
          <w:rFonts w:ascii="Times New Roman" w:eastAsiaTheme="minorEastAsia" w:hAnsiTheme="minorEastAsia"/>
          <w:bCs/>
          <w:kern w:val="2"/>
          <w:sz w:val="21"/>
          <w:szCs w:val="21"/>
        </w:rPr>
      </w:pPr>
      <w:r w:rsidRPr="008C13F0">
        <w:rPr>
          <w:rFonts w:ascii="Times New Roman" w:eastAsiaTheme="minorEastAsia" w:hAnsiTheme="minorEastAsia" w:hint="eastAsia"/>
          <w:bCs/>
          <w:kern w:val="2"/>
          <w:sz w:val="21"/>
          <w:szCs w:val="21"/>
        </w:rPr>
        <w:t>周勇</w:t>
      </w:r>
      <w:r w:rsidRPr="008C13F0">
        <w:rPr>
          <w:rFonts w:ascii="Times New Roman" w:eastAsiaTheme="minorEastAsia" w:hAnsiTheme="minorEastAsia" w:hint="eastAsia"/>
          <w:bCs/>
          <w:kern w:val="2"/>
          <w:sz w:val="21"/>
          <w:szCs w:val="21"/>
        </w:rPr>
        <w:t xml:space="preserve">, </w:t>
      </w:r>
      <w:r w:rsidRPr="008C13F0">
        <w:rPr>
          <w:rFonts w:ascii="Times New Roman" w:eastAsiaTheme="minorEastAsia" w:hAnsiTheme="minorEastAsia" w:hint="eastAsia"/>
          <w:bCs/>
          <w:kern w:val="2"/>
          <w:sz w:val="21"/>
          <w:szCs w:val="21"/>
        </w:rPr>
        <w:t>湘潭大学教授，排名第一</w:t>
      </w:r>
      <w:r w:rsidR="00B3149B">
        <w:rPr>
          <w:rFonts w:ascii="Times New Roman" w:eastAsiaTheme="minorEastAsia" w:hAnsiTheme="minorEastAsia" w:hint="eastAsia"/>
          <w:bCs/>
          <w:kern w:val="2"/>
          <w:sz w:val="21"/>
          <w:szCs w:val="21"/>
        </w:rPr>
        <w:t>，是</w:t>
      </w:r>
      <w:r w:rsidRPr="008C13F0">
        <w:rPr>
          <w:rFonts w:ascii="Times New Roman" w:eastAsiaTheme="minorEastAsia" w:hAnsiTheme="minorEastAsia" w:hint="eastAsia"/>
          <w:bCs/>
          <w:kern w:val="2"/>
          <w:sz w:val="21"/>
          <w:szCs w:val="21"/>
        </w:rPr>
        <w:t>该项目的负责人和主要完</w:t>
      </w:r>
      <w:r w:rsidR="00B3149B">
        <w:rPr>
          <w:rFonts w:ascii="Times New Roman" w:eastAsiaTheme="minorEastAsia" w:hAnsiTheme="minorEastAsia" w:hint="eastAsia"/>
          <w:bCs/>
          <w:kern w:val="2"/>
          <w:sz w:val="21"/>
          <w:szCs w:val="21"/>
        </w:rPr>
        <w:t>成人，提出了该项目的关键学术思想，亲自参与完成并做出了重要贡献，</w:t>
      </w:r>
      <w:r w:rsidRPr="008C13F0">
        <w:rPr>
          <w:rFonts w:ascii="Times New Roman" w:eastAsiaTheme="minorEastAsia" w:hAnsiTheme="minorEastAsia" w:hint="eastAsia"/>
          <w:bCs/>
          <w:kern w:val="2"/>
          <w:sz w:val="21"/>
          <w:szCs w:val="21"/>
        </w:rPr>
        <w:t>是代表作及论文</w:t>
      </w:r>
      <w:r w:rsidRPr="008C13F0">
        <w:rPr>
          <w:rFonts w:ascii="Times New Roman" w:eastAsiaTheme="minorEastAsia" w:hAnsiTheme="minorEastAsia" w:hint="eastAsia"/>
          <w:bCs/>
          <w:kern w:val="2"/>
          <w:sz w:val="21"/>
          <w:szCs w:val="21"/>
        </w:rPr>
        <w:t>[2-8]</w:t>
      </w:r>
      <w:r w:rsidRPr="008C13F0">
        <w:rPr>
          <w:rFonts w:ascii="Times New Roman" w:eastAsiaTheme="minorEastAsia" w:hAnsiTheme="minorEastAsia" w:hint="eastAsia"/>
          <w:bCs/>
          <w:kern w:val="2"/>
          <w:sz w:val="21"/>
          <w:szCs w:val="21"/>
        </w:rPr>
        <w:t>的第一作者和代表作及论文</w:t>
      </w:r>
      <w:r w:rsidRPr="008C13F0">
        <w:rPr>
          <w:rFonts w:ascii="Times New Roman" w:eastAsiaTheme="minorEastAsia" w:hAnsiTheme="minorEastAsia" w:hint="eastAsia"/>
          <w:bCs/>
          <w:kern w:val="2"/>
          <w:sz w:val="21"/>
          <w:szCs w:val="21"/>
        </w:rPr>
        <w:t>[1-5,8]</w:t>
      </w:r>
      <w:r w:rsidRPr="008C13F0">
        <w:rPr>
          <w:rFonts w:ascii="Times New Roman" w:eastAsiaTheme="minorEastAsia" w:hAnsiTheme="minorEastAsia" w:hint="eastAsia"/>
          <w:bCs/>
          <w:kern w:val="2"/>
          <w:sz w:val="21"/>
          <w:szCs w:val="21"/>
        </w:rPr>
        <w:t>的通讯作者。</w:t>
      </w:r>
    </w:p>
    <w:p w:rsidR="00B3149B" w:rsidRDefault="008C13F0" w:rsidP="008C13F0">
      <w:pPr>
        <w:pStyle w:val="af"/>
        <w:spacing w:line="400" w:lineRule="exact"/>
        <w:outlineLvl w:val="1"/>
        <w:rPr>
          <w:rFonts w:ascii="Times New Roman" w:eastAsiaTheme="minorEastAsia" w:hAnsiTheme="minorEastAsia"/>
          <w:bCs/>
          <w:kern w:val="2"/>
          <w:sz w:val="21"/>
          <w:szCs w:val="21"/>
        </w:rPr>
      </w:pPr>
      <w:r w:rsidRPr="008C13F0">
        <w:rPr>
          <w:rFonts w:ascii="Times New Roman" w:eastAsiaTheme="minorEastAsia" w:hAnsiTheme="minorEastAsia" w:hint="eastAsia"/>
          <w:bCs/>
          <w:kern w:val="2"/>
          <w:sz w:val="21"/>
          <w:szCs w:val="21"/>
        </w:rPr>
        <w:t>彭丽，湘潭大学讲师，排名第二</w:t>
      </w:r>
      <w:r w:rsidR="00B3149B">
        <w:rPr>
          <w:rFonts w:ascii="Times New Roman" w:eastAsiaTheme="minorEastAsia" w:hAnsiTheme="minorEastAsia" w:hint="eastAsia"/>
          <w:bCs/>
          <w:kern w:val="2"/>
          <w:sz w:val="21"/>
          <w:szCs w:val="21"/>
        </w:rPr>
        <w:t>，是</w:t>
      </w:r>
      <w:r w:rsidRPr="008C13F0">
        <w:rPr>
          <w:rFonts w:ascii="Times New Roman" w:eastAsiaTheme="minorEastAsia" w:hAnsiTheme="minorEastAsia" w:hint="eastAsia"/>
          <w:bCs/>
          <w:kern w:val="2"/>
          <w:sz w:val="21"/>
          <w:szCs w:val="21"/>
        </w:rPr>
        <w:t>该项目的主要完成人之一，是重要科学发现</w:t>
      </w:r>
      <w:r w:rsidRPr="008C13F0">
        <w:rPr>
          <w:rFonts w:ascii="Times New Roman" w:eastAsiaTheme="minorEastAsia" w:hAnsiTheme="minorEastAsia" w:hint="eastAsia"/>
          <w:bCs/>
          <w:kern w:val="2"/>
          <w:sz w:val="21"/>
          <w:szCs w:val="21"/>
        </w:rPr>
        <w:t>3</w:t>
      </w:r>
      <w:r w:rsidRPr="008C13F0">
        <w:rPr>
          <w:rFonts w:ascii="Times New Roman" w:eastAsiaTheme="minorEastAsia" w:hAnsiTheme="minorEastAsia" w:hint="eastAsia"/>
          <w:bCs/>
          <w:kern w:val="2"/>
          <w:sz w:val="21"/>
          <w:szCs w:val="21"/>
        </w:rPr>
        <w:t>的主要贡献者，是代表作及论文</w:t>
      </w:r>
      <w:r w:rsidRPr="008C13F0">
        <w:rPr>
          <w:rFonts w:ascii="Times New Roman" w:eastAsiaTheme="minorEastAsia" w:hAnsiTheme="minorEastAsia" w:hint="eastAsia"/>
          <w:bCs/>
          <w:kern w:val="2"/>
          <w:sz w:val="21"/>
          <w:szCs w:val="21"/>
        </w:rPr>
        <w:t>[5-7]</w:t>
      </w:r>
      <w:r w:rsidRPr="008C13F0">
        <w:rPr>
          <w:rFonts w:ascii="Times New Roman" w:eastAsiaTheme="minorEastAsia" w:hAnsiTheme="minorEastAsia" w:hint="eastAsia"/>
          <w:bCs/>
          <w:kern w:val="2"/>
          <w:sz w:val="21"/>
          <w:szCs w:val="21"/>
        </w:rPr>
        <w:t>的第二作者和</w:t>
      </w:r>
      <w:r w:rsidRPr="008C13F0">
        <w:rPr>
          <w:rFonts w:ascii="Times New Roman" w:eastAsiaTheme="minorEastAsia" w:hAnsiTheme="minorEastAsia" w:hint="eastAsia"/>
          <w:bCs/>
          <w:kern w:val="2"/>
          <w:sz w:val="21"/>
          <w:szCs w:val="21"/>
        </w:rPr>
        <w:t>[6</w:t>
      </w:r>
      <w:r w:rsidR="00E10AC0">
        <w:rPr>
          <w:rFonts w:ascii="Times New Roman" w:eastAsiaTheme="minorEastAsia" w:hAnsiTheme="minorEastAsia" w:hint="eastAsia"/>
          <w:bCs/>
          <w:kern w:val="2"/>
          <w:sz w:val="21"/>
          <w:szCs w:val="21"/>
        </w:rPr>
        <w:t>,7</w:t>
      </w:r>
      <w:r w:rsidRPr="008C13F0">
        <w:rPr>
          <w:rFonts w:ascii="Times New Roman" w:eastAsiaTheme="minorEastAsia" w:hAnsiTheme="minorEastAsia" w:hint="eastAsia"/>
          <w:bCs/>
          <w:kern w:val="2"/>
          <w:sz w:val="21"/>
          <w:szCs w:val="21"/>
        </w:rPr>
        <w:t>]</w:t>
      </w:r>
      <w:r w:rsidRPr="008C13F0">
        <w:rPr>
          <w:rFonts w:ascii="Times New Roman" w:eastAsiaTheme="minorEastAsia" w:hAnsiTheme="minorEastAsia" w:hint="eastAsia"/>
          <w:bCs/>
          <w:kern w:val="2"/>
          <w:sz w:val="21"/>
          <w:szCs w:val="21"/>
        </w:rPr>
        <w:t>的通讯作者。</w:t>
      </w:r>
    </w:p>
    <w:p w:rsidR="008C13F0" w:rsidRPr="008C13F0" w:rsidRDefault="008C13F0" w:rsidP="008C13F0">
      <w:pPr>
        <w:pStyle w:val="af"/>
        <w:spacing w:line="400" w:lineRule="exact"/>
        <w:outlineLvl w:val="1"/>
        <w:rPr>
          <w:rFonts w:ascii="Times New Roman" w:eastAsiaTheme="minorEastAsia" w:hAnsiTheme="minorEastAsia"/>
          <w:bCs/>
          <w:kern w:val="2"/>
          <w:sz w:val="21"/>
          <w:szCs w:val="21"/>
        </w:rPr>
      </w:pPr>
      <w:r w:rsidRPr="008C13F0">
        <w:rPr>
          <w:rFonts w:ascii="Times New Roman" w:eastAsiaTheme="minorEastAsia" w:hAnsiTheme="minorEastAsia" w:hint="eastAsia"/>
          <w:bCs/>
          <w:kern w:val="2"/>
          <w:sz w:val="21"/>
          <w:szCs w:val="21"/>
        </w:rPr>
        <w:lastRenderedPageBreak/>
        <w:t>焦锋，广州大学副教授，排名第三</w:t>
      </w:r>
      <w:r w:rsidR="00B3149B">
        <w:rPr>
          <w:rFonts w:ascii="Times New Roman" w:eastAsiaTheme="minorEastAsia" w:hAnsiTheme="minorEastAsia" w:hint="eastAsia"/>
          <w:bCs/>
          <w:kern w:val="2"/>
          <w:sz w:val="21"/>
          <w:szCs w:val="21"/>
        </w:rPr>
        <w:t>，是</w:t>
      </w:r>
      <w:r w:rsidRPr="008C13F0">
        <w:rPr>
          <w:rFonts w:ascii="Times New Roman" w:eastAsiaTheme="minorEastAsia" w:hAnsiTheme="minorEastAsia" w:hint="eastAsia"/>
          <w:bCs/>
          <w:kern w:val="2"/>
          <w:sz w:val="21"/>
          <w:szCs w:val="21"/>
        </w:rPr>
        <w:t>该项目的主要完成人之一，是重要科学发现</w:t>
      </w:r>
      <w:r w:rsidRPr="008C13F0">
        <w:rPr>
          <w:rFonts w:ascii="Times New Roman" w:eastAsiaTheme="minorEastAsia" w:hAnsiTheme="minorEastAsia" w:hint="eastAsia"/>
          <w:bCs/>
          <w:kern w:val="2"/>
          <w:sz w:val="21"/>
          <w:szCs w:val="21"/>
        </w:rPr>
        <w:t>1</w:t>
      </w:r>
      <w:r w:rsidR="00B3149B">
        <w:rPr>
          <w:rFonts w:ascii="Times New Roman" w:eastAsiaTheme="minorEastAsia" w:hAnsiTheme="minorEastAsia" w:hint="eastAsia"/>
          <w:bCs/>
          <w:kern w:val="2"/>
          <w:sz w:val="21"/>
          <w:szCs w:val="21"/>
        </w:rPr>
        <w:t>的主要贡献者，</w:t>
      </w:r>
      <w:r w:rsidRPr="008C13F0">
        <w:rPr>
          <w:rFonts w:ascii="Times New Roman" w:eastAsiaTheme="minorEastAsia" w:hAnsiTheme="minorEastAsia" w:hint="eastAsia"/>
          <w:bCs/>
          <w:kern w:val="2"/>
          <w:sz w:val="21"/>
          <w:szCs w:val="21"/>
        </w:rPr>
        <w:t>是代表作及论文</w:t>
      </w:r>
      <w:r w:rsidRPr="008C13F0">
        <w:rPr>
          <w:rFonts w:ascii="Times New Roman" w:eastAsiaTheme="minorEastAsia" w:hAnsiTheme="minorEastAsia" w:hint="eastAsia"/>
          <w:bCs/>
          <w:kern w:val="2"/>
          <w:sz w:val="21"/>
          <w:szCs w:val="21"/>
        </w:rPr>
        <w:t>[1]</w:t>
      </w:r>
      <w:r w:rsidRPr="008C13F0">
        <w:rPr>
          <w:rFonts w:ascii="Times New Roman" w:eastAsiaTheme="minorEastAsia" w:hAnsiTheme="minorEastAsia" w:hint="eastAsia"/>
          <w:bCs/>
          <w:kern w:val="2"/>
          <w:sz w:val="21"/>
          <w:szCs w:val="21"/>
        </w:rPr>
        <w:t>的第一作者。</w:t>
      </w:r>
    </w:p>
    <w:p w:rsidR="008C13F0" w:rsidRDefault="000216BF" w:rsidP="008C13F0">
      <w:pPr>
        <w:pStyle w:val="af"/>
        <w:widowControl w:val="0"/>
        <w:spacing w:before="0" w:beforeAutospacing="0" w:after="0" w:afterAutospacing="0" w:line="400" w:lineRule="exact"/>
        <w:outlineLvl w:val="1"/>
        <w:rPr>
          <w:rFonts w:ascii="Times New Roman" w:eastAsiaTheme="minorEastAsia" w:hAnsiTheme="minorEastAsia"/>
          <w:bCs/>
          <w:kern w:val="2"/>
          <w:sz w:val="21"/>
          <w:szCs w:val="21"/>
        </w:rPr>
      </w:pPr>
      <w:r w:rsidRPr="008C13F0">
        <w:rPr>
          <w:rFonts w:ascii="Times New Roman" w:eastAsiaTheme="minorEastAsia" w:hAnsiTheme="minorEastAsia"/>
          <w:b/>
          <w:bCs/>
          <w:kern w:val="2"/>
          <w:sz w:val="21"/>
          <w:szCs w:val="21"/>
        </w:rPr>
        <w:t>主要完成单位</w:t>
      </w:r>
      <w:r w:rsidR="00E34256" w:rsidRPr="008C13F0">
        <w:rPr>
          <w:rFonts w:ascii="Times New Roman" w:eastAsiaTheme="minorEastAsia" w:hAnsiTheme="minorEastAsia"/>
          <w:b/>
          <w:bCs/>
          <w:kern w:val="2"/>
          <w:sz w:val="21"/>
          <w:szCs w:val="21"/>
        </w:rPr>
        <w:t>：</w:t>
      </w:r>
    </w:p>
    <w:p w:rsidR="00DA71F3" w:rsidRPr="00E34256" w:rsidRDefault="00E34256" w:rsidP="008C13F0">
      <w:pPr>
        <w:pStyle w:val="af"/>
        <w:widowControl w:val="0"/>
        <w:spacing w:before="0" w:beforeAutospacing="0" w:after="0" w:afterAutospacing="0" w:line="400" w:lineRule="exact"/>
        <w:outlineLvl w:val="1"/>
        <w:rPr>
          <w:rFonts w:ascii="Times New Roman" w:eastAsiaTheme="minorEastAsia" w:hAnsi="Times New Roman"/>
          <w:bCs/>
          <w:kern w:val="2"/>
          <w:sz w:val="21"/>
          <w:szCs w:val="21"/>
        </w:rPr>
      </w:pPr>
      <w:r w:rsidRPr="00E34256">
        <w:rPr>
          <w:rFonts w:ascii="Times New Roman" w:eastAsiaTheme="minorEastAsia" w:hAnsiTheme="minorEastAsia"/>
          <w:bCs/>
          <w:kern w:val="2"/>
          <w:sz w:val="21"/>
          <w:szCs w:val="21"/>
        </w:rPr>
        <w:t>湘潭大学</w:t>
      </w:r>
      <w:r w:rsidR="008C13F0">
        <w:rPr>
          <w:rFonts w:ascii="Times New Roman" w:eastAsiaTheme="minorEastAsia" w:hAnsiTheme="minorEastAsia" w:hint="eastAsia"/>
          <w:bCs/>
          <w:kern w:val="2"/>
          <w:sz w:val="21"/>
          <w:szCs w:val="21"/>
        </w:rPr>
        <w:t>、</w:t>
      </w:r>
      <w:r w:rsidRPr="00E34256">
        <w:rPr>
          <w:rFonts w:ascii="Times New Roman" w:eastAsiaTheme="minorEastAsia" w:hAnsiTheme="minorEastAsia"/>
          <w:bCs/>
          <w:kern w:val="2"/>
          <w:sz w:val="21"/>
          <w:szCs w:val="21"/>
        </w:rPr>
        <w:t>广州大学</w:t>
      </w:r>
    </w:p>
    <w:p w:rsidR="008C13F0" w:rsidRDefault="008C13F0" w:rsidP="008C13F0">
      <w:pPr>
        <w:widowControl/>
        <w:spacing w:line="400" w:lineRule="exact"/>
        <w:rPr>
          <w:rFonts w:eastAsiaTheme="minorEastAsia" w:hAnsiTheme="minorEastAsia"/>
          <w:bCs/>
          <w:szCs w:val="21"/>
        </w:rPr>
      </w:pPr>
    </w:p>
    <w:p w:rsidR="000216BF" w:rsidRPr="00E34256" w:rsidRDefault="000216BF" w:rsidP="008C13F0">
      <w:pPr>
        <w:widowControl/>
        <w:spacing w:line="400" w:lineRule="exact"/>
        <w:rPr>
          <w:rFonts w:eastAsiaTheme="minorEastAsia"/>
          <w:bCs/>
          <w:szCs w:val="21"/>
        </w:rPr>
      </w:pPr>
      <w:r w:rsidRPr="008C13F0">
        <w:rPr>
          <w:rFonts w:eastAsiaTheme="minorEastAsia" w:hAnsiTheme="minorEastAsia"/>
          <w:b/>
          <w:bCs/>
          <w:szCs w:val="21"/>
        </w:rPr>
        <w:t>主要完成人合作关系说明</w:t>
      </w:r>
      <w:r w:rsidR="008C13F0">
        <w:rPr>
          <w:rFonts w:eastAsiaTheme="minorEastAsia" w:hAnsiTheme="minorEastAsia" w:hint="eastAsia"/>
          <w:b/>
          <w:bCs/>
          <w:szCs w:val="21"/>
        </w:rPr>
        <w:t>：</w:t>
      </w:r>
    </w:p>
    <w:p w:rsidR="000216BF" w:rsidRPr="00E34256" w:rsidRDefault="00FE5C74" w:rsidP="008C13F0">
      <w:pPr>
        <w:spacing w:line="400" w:lineRule="exact"/>
        <w:ind w:rightChars="-44" w:right="-92" w:firstLineChars="200" w:firstLine="420"/>
        <w:jc w:val="left"/>
        <w:rPr>
          <w:rFonts w:eastAsiaTheme="minorEastAsia"/>
          <w:bCs/>
          <w:szCs w:val="21"/>
        </w:rPr>
      </w:pPr>
      <w:r w:rsidRPr="00E34256">
        <w:rPr>
          <w:rFonts w:eastAsiaTheme="minorEastAsia" w:hAnsiTheme="minorEastAsia"/>
          <w:bCs/>
          <w:szCs w:val="21"/>
        </w:rPr>
        <w:t>第一完成人周勇主持国家自然科学基金项目：分数发展方程的基本理论与最优控制（批准号：</w:t>
      </w:r>
      <w:r w:rsidRPr="00E34256">
        <w:rPr>
          <w:rFonts w:eastAsiaTheme="minorEastAsia"/>
          <w:bCs/>
          <w:szCs w:val="21"/>
        </w:rPr>
        <w:t>11271309</w:t>
      </w:r>
      <w:r w:rsidRPr="00E34256">
        <w:rPr>
          <w:rFonts w:eastAsiaTheme="minorEastAsia" w:hAnsiTheme="minorEastAsia"/>
          <w:bCs/>
          <w:szCs w:val="21"/>
        </w:rPr>
        <w:t>，</w:t>
      </w:r>
      <w:r w:rsidRPr="00E34256">
        <w:rPr>
          <w:rFonts w:eastAsiaTheme="minorEastAsia"/>
          <w:bCs/>
          <w:szCs w:val="21"/>
        </w:rPr>
        <w:t>2013-2016</w:t>
      </w:r>
      <w:r w:rsidRPr="00E34256">
        <w:rPr>
          <w:rFonts w:eastAsiaTheme="minorEastAsia" w:hAnsiTheme="minorEastAsia"/>
          <w:bCs/>
          <w:szCs w:val="21"/>
        </w:rPr>
        <w:t>年），第二完成人彭丽是该项目的主要成员（排名第</w:t>
      </w:r>
      <w:r w:rsidRPr="00E34256">
        <w:rPr>
          <w:rFonts w:eastAsiaTheme="minorEastAsia"/>
          <w:bCs/>
          <w:szCs w:val="21"/>
        </w:rPr>
        <w:t>10</w:t>
      </w:r>
      <w:r w:rsidRPr="00E34256">
        <w:rPr>
          <w:rFonts w:eastAsiaTheme="minorEastAsia" w:hAnsiTheme="minorEastAsia"/>
          <w:bCs/>
          <w:szCs w:val="21"/>
        </w:rPr>
        <w:t>）；第一完成人周勇主持国家自然科学基金面上项目：时间分数阶</w:t>
      </w:r>
      <w:r w:rsidRPr="00E34256">
        <w:rPr>
          <w:rFonts w:eastAsiaTheme="minorEastAsia"/>
          <w:bCs/>
          <w:szCs w:val="21"/>
        </w:rPr>
        <w:t>Navier -Stokes</w:t>
      </w:r>
      <w:r w:rsidRPr="00E34256">
        <w:rPr>
          <w:rFonts w:eastAsiaTheme="minorEastAsia" w:hAnsiTheme="minorEastAsia"/>
          <w:bCs/>
          <w:szCs w:val="21"/>
        </w:rPr>
        <w:t>方程与扩散方程的定性研究（批准号：</w:t>
      </w:r>
      <w:r w:rsidRPr="00E34256">
        <w:rPr>
          <w:rFonts w:eastAsiaTheme="minorEastAsia"/>
          <w:bCs/>
          <w:szCs w:val="21"/>
        </w:rPr>
        <w:t>11671339</w:t>
      </w:r>
      <w:r w:rsidRPr="00E34256">
        <w:rPr>
          <w:rFonts w:eastAsiaTheme="minorEastAsia" w:hAnsiTheme="minorEastAsia"/>
          <w:bCs/>
          <w:szCs w:val="21"/>
        </w:rPr>
        <w:t>，</w:t>
      </w:r>
      <w:r w:rsidRPr="00E34256">
        <w:rPr>
          <w:rFonts w:eastAsiaTheme="minorEastAsia"/>
          <w:bCs/>
          <w:szCs w:val="21"/>
        </w:rPr>
        <w:t>2017-2020</w:t>
      </w:r>
      <w:r w:rsidRPr="00E34256">
        <w:rPr>
          <w:rFonts w:eastAsiaTheme="minorEastAsia" w:hAnsiTheme="minorEastAsia"/>
          <w:bCs/>
          <w:szCs w:val="21"/>
        </w:rPr>
        <w:t>年），第二完成人彭丽是该项目的主要成员（排名第</w:t>
      </w:r>
      <w:r w:rsidRPr="00E34256">
        <w:rPr>
          <w:rFonts w:eastAsiaTheme="minorEastAsia"/>
          <w:bCs/>
          <w:szCs w:val="21"/>
        </w:rPr>
        <w:t>5</w:t>
      </w:r>
      <w:r w:rsidRPr="00E34256">
        <w:rPr>
          <w:rFonts w:eastAsiaTheme="minorEastAsia" w:hAnsiTheme="minorEastAsia"/>
          <w:bCs/>
          <w:szCs w:val="21"/>
        </w:rPr>
        <w:t>）。在</w:t>
      </w:r>
      <w:r w:rsidRPr="00E34256">
        <w:rPr>
          <w:rFonts w:eastAsiaTheme="minorEastAsia"/>
          <w:bCs/>
          <w:szCs w:val="21"/>
        </w:rPr>
        <w:t>2013</w:t>
      </w:r>
      <w:r w:rsidRPr="00E34256">
        <w:rPr>
          <w:rFonts w:eastAsiaTheme="minorEastAsia" w:hAnsiTheme="minorEastAsia"/>
          <w:bCs/>
          <w:szCs w:val="21"/>
        </w:rPr>
        <w:t>－</w:t>
      </w:r>
      <w:r w:rsidRPr="00E34256">
        <w:rPr>
          <w:rFonts w:eastAsiaTheme="minorEastAsia"/>
          <w:bCs/>
          <w:szCs w:val="21"/>
        </w:rPr>
        <w:t>2018</w:t>
      </w:r>
      <w:r w:rsidRPr="00E34256">
        <w:rPr>
          <w:rFonts w:eastAsiaTheme="minorEastAsia" w:hAnsiTheme="minorEastAsia"/>
          <w:bCs/>
          <w:szCs w:val="21"/>
        </w:rPr>
        <w:t>年，共同完成并发表论文多篇，包括本项目的代表作及论文</w:t>
      </w:r>
      <w:r w:rsidRPr="00E34256">
        <w:rPr>
          <w:rFonts w:eastAsiaTheme="minorEastAsia"/>
          <w:bCs/>
          <w:szCs w:val="21"/>
        </w:rPr>
        <w:t>[5-7]</w:t>
      </w:r>
      <w:r>
        <w:rPr>
          <w:rFonts w:eastAsiaTheme="minorEastAsia" w:hAnsiTheme="minorEastAsia" w:hint="eastAsia"/>
          <w:bCs/>
          <w:szCs w:val="21"/>
        </w:rPr>
        <w:t>。</w:t>
      </w:r>
      <w:r w:rsidR="00A4094E" w:rsidRPr="00E34256">
        <w:rPr>
          <w:rFonts w:eastAsiaTheme="minorEastAsia" w:hAnsiTheme="minorEastAsia"/>
          <w:bCs/>
          <w:szCs w:val="21"/>
        </w:rPr>
        <w:t>第一完成人周勇主持国家自然科学基金项目：分数微分方程的定性研究（批准号：</w:t>
      </w:r>
      <w:r w:rsidR="00A4094E" w:rsidRPr="00E34256">
        <w:rPr>
          <w:rFonts w:eastAsiaTheme="minorEastAsia"/>
          <w:bCs/>
          <w:szCs w:val="21"/>
        </w:rPr>
        <w:t>10971173</w:t>
      </w:r>
      <w:r w:rsidR="00A4094E" w:rsidRPr="00E34256">
        <w:rPr>
          <w:rFonts w:eastAsiaTheme="minorEastAsia" w:hAnsiTheme="minorEastAsia"/>
          <w:bCs/>
          <w:szCs w:val="21"/>
        </w:rPr>
        <w:t>，</w:t>
      </w:r>
      <w:r w:rsidR="00A4094E" w:rsidRPr="00E34256">
        <w:rPr>
          <w:rFonts w:eastAsiaTheme="minorEastAsia"/>
          <w:bCs/>
          <w:szCs w:val="21"/>
        </w:rPr>
        <w:t>2010-2012</w:t>
      </w:r>
      <w:r w:rsidR="00A4094E" w:rsidRPr="00E34256">
        <w:rPr>
          <w:rFonts w:eastAsiaTheme="minorEastAsia" w:hAnsiTheme="minorEastAsia"/>
          <w:bCs/>
          <w:szCs w:val="21"/>
        </w:rPr>
        <w:t>年），第三完成人焦锋是该项目的主要成员（排名第</w:t>
      </w:r>
      <w:r w:rsidR="00A4094E" w:rsidRPr="00E34256">
        <w:rPr>
          <w:rFonts w:eastAsiaTheme="minorEastAsia"/>
          <w:bCs/>
          <w:szCs w:val="21"/>
        </w:rPr>
        <w:t>6</w:t>
      </w:r>
      <w:r w:rsidR="00A4094E" w:rsidRPr="00E34256">
        <w:rPr>
          <w:rFonts w:eastAsiaTheme="minorEastAsia" w:hAnsiTheme="minorEastAsia"/>
          <w:bCs/>
          <w:szCs w:val="21"/>
        </w:rPr>
        <w:t>），在项目在研期间，合作发表学术论文多篇，包括本项目代表作及论文</w:t>
      </w:r>
      <w:r>
        <w:rPr>
          <w:rFonts w:eastAsiaTheme="minorEastAsia" w:hAnsiTheme="minorEastAsia"/>
          <w:bCs/>
          <w:szCs w:val="21"/>
        </w:rPr>
        <w:t>[1]</w:t>
      </w:r>
      <w:r w:rsidR="008C13F0">
        <w:rPr>
          <w:rFonts w:eastAsiaTheme="minorEastAsia" w:hint="eastAsia"/>
          <w:bCs/>
          <w:szCs w:val="21"/>
        </w:rPr>
        <w:t>。</w:t>
      </w:r>
    </w:p>
    <w:p w:rsidR="00FE5C74" w:rsidRPr="00E34256" w:rsidRDefault="00FE5C74">
      <w:pPr>
        <w:spacing w:line="400" w:lineRule="exact"/>
        <w:ind w:rightChars="-44" w:right="-92" w:firstLineChars="200" w:firstLine="420"/>
        <w:jc w:val="left"/>
        <w:rPr>
          <w:rFonts w:eastAsiaTheme="minorEastAsia"/>
          <w:bCs/>
          <w:szCs w:val="21"/>
        </w:rPr>
      </w:pPr>
    </w:p>
    <w:sectPr w:rsidR="00FE5C74" w:rsidRPr="00E34256" w:rsidSect="00BA414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5443" w:rsidRDefault="00085443" w:rsidP="00EE0664">
      <w:r>
        <w:separator/>
      </w:r>
    </w:p>
  </w:endnote>
  <w:endnote w:type="continuationSeparator" w:id="0">
    <w:p w:rsidR="00085443" w:rsidRDefault="00085443" w:rsidP="00EE066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方正仿宋简体">
    <w:altName w:val="微软雅黑"/>
    <w:charset w:val="86"/>
    <w:family w:val="script"/>
    <w:pitch w:val="default"/>
    <w:sig w:usb0="00000001" w:usb1="080E0000" w:usb2="00000010" w:usb3="00000000" w:csb0="00040000" w:csb1="00000000"/>
  </w:font>
  <w:font w:name="TimesNewRomanPSMT">
    <w:altName w:val="Times New Roman"/>
    <w:charset w:val="00"/>
    <w:family w:val="auto"/>
    <w:pitch w:val="default"/>
    <w:sig w:usb0="00000000" w:usb1="00000000" w:usb2="00000000"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5443" w:rsidRDefault="00085443" w:rsidP="00EE0664">
      <w:r>
        <w:separator/>
      </w:r>
    </w:p>
  </w:footnote>
  <w:footnote w:type="continuationSeparator" w:id="0">
    <w:p w:rsidR="00085443" w:rsidRDefault="00085443" w:rsidP="00EE06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9D62883"/>
    <w:multiLevelType w:val="singleLevel"/>
    <w:tmpl w:val="A9D62883"/>
    <w:lvl w:ilvl="0">
      <w:start w:val="3"/>
      <w:numFmt w:val="decimal"/>
      <w:suff w:val="space"/>
      <w:lvlText w:val="%1."/>
      <w:lvlJc w:val="left"/>
    </w:lvl>
  </w:abstractNum>
  <w:abstractNum w:abstractNumId="1">
    <w:nsid w:val="B8A7C834"/>
    <w:multiLevelType w:val="singleLevel"/>
    <w:tmpl w:val="B8A7C834"/>
    <w:lvl w:ilvl="0">
      <w:start w:val="1"/>
      <w:numFmt w:val="decimal"/>
      <w:suff w:val="space"/>
      <w:lvlText w:val="%1."/>
      <w:lvlJc w:val="left"/>
    </w:lvl>
  </w:abstractNum>
  <w:abstractNum w:abstractNumId="2">
    <w:nsid w:val="D1B69744"/>
    <w:multiLevelType w:val="singleLevel"/>
    <w:tmpl w:val="D1B69744"/>
    <w:lvl w:ilvl="0">
      <w:start w:val="2"/>
      <w:numFmt w:val="decimal"/>
      <w:suff w:val="space"/>
      <w:lvlText w:val="%1."/>
      <w:lvlJc w:val="left"/>
    </w:lvl>
  </w:abstractNum>
  <w:abstractNum w:abstractNumId="3">
    <w:nsid w:val="01170890"/>
    <w:multiLevelType w:val="hybridMultilevel"/>
    <w:tmpl w:val="28F0D3D4"/>
    <w:lvl w:ilvl="0" w:tplc="0409000F">
      <w:start w:val="1"/>
      <w:numFmt w:val="decimal"/>
      <w:lvlText w:val="%1."/>
      <w:lvlJc w:val="left"/>
      <w:pPr>
        <w:tabs>
          <w:tab w:val="num" w:pos="420"/>
        </w:tabs>
        <w:ind w:left="420" w:hanging="420"/>
      </w:pPr>
    </w:lvl>
    <w:lvl w:ilvl="1" w:tplc="04090003" w:tentative="1">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6A02179"/>
    <w:multiLevelType w:val="hybridMultilevel"/>
    <w:tmpl w:val="BB4CC196"/>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A17223F"/>
    <w:multiLevelType w:val="multilevel"/>
    <w:tmpl w:val="1A17223F"/>
    <w:lvl w:ilvl="0">
      <w:start w:val="1"/>
      <w:numFmt w:val="japaneseCounting"/>
      <w:lvlText w:val="（%1）"/>
      <w:lvlJc w:val="left"/>
      <w:pPr>
        <w:ind w:left="828" w:hanging="720"/>
      </w:pPr>
      <w:rPr>
        <w:rFonts w:ascii="宋体" w:hint="default"/>
      </w:rPr>
    </w:lvl>
    <w:lvl w:ilvl="1">
      <w:start w:val="1"/>
      <w:numFmt w:val="lowerLetter"/>
      <w:lvlText w:val="%2)"/>
      <w:lvlJc w:val="left"/>
      <w:pPr>
        <w:ind w:left="948" w:hanging="420"/>
      </w:pPr>
    </w:lvl>
    <w:lvl w:ilvl="2">
      <w:start w:val="1"/>
      <w:numFmt w:val="lowerRoman"/>
      <w:lvlText w:val="%3."/>
      <w:lvlJc w:val="right"/>
      <w:pPr>
        <w:ind w:left="1368" w:hanging="420"/>
      </w:pPr>
    </w:lvl>
    <w:lvl w:ilvl="3">
      <w:start w:val="1"/>
      <w:numFmt w:val="decimal"/>
      <w:lvlText w:val="%4."/>
      <w:lvlJc w:val="left"/>
      <w:pPr>
        <w:ind w:left="1788" w:hanging="420"/>
      </w:pPr>
    </w:lvl>
    <w:lvl w:ilvl="4">
      <w:start w:val="1"/>
      <w:numFmt w:val="lowerLetter"/>
      <w:lvlText w:val="%5)"/>
      <w:lvlJc w:val="left"/>
      <w:pPr>
        <w:ind w:left="2208" w:hanging="420"/>
      </w:pPr>
    </w:lvl>
    <w:lvl w:ilvl="5">
      <w:start w:val="1"/>
      <w:numFmt w:val="lowerRoman"/>
      <w:lvlText w:val="%6."/>
      <w:lvlJc w:val="right"/>
      <w:pPr>
        <w:ind w:left="2628" w:hanging="420"/>
      </w:pPr>
    </w:lvl>
    <w:lvl w:ilvl="6">
      <w:start w:val="1"/>
      <w:numFmt w:val="decimal"/>
      <w:lvlText w:val="%7."/>
      <w:lvlJc w:val="left"/>
      <w:pPr>
        <w:ind w:left="3048" w:hanging="420"/>
      </w:pPr>
    </w:lvl>
    <w:lvl w:ilvl="7">
      <w:start w:val="1"/>
      <w:numFmt w:val="lowerLetter"/>
      <w:lvlText w:val="%8)"/>
      <w:lvlJc w:val="left"/>
      <w:pPr>
        <w:ind w:left="3468" w:hanging="420"/>
      </w:pPr>
    </w:lvl>
    <w:lvl w:ilvl="8">
      <w:start w:val="1"/>
      <w:numFmt w:val="lowerRoman"/>
      <w:lvlText w:val="%9."/>
      <w:lvlJc w:val="right"/>
      <w:pPr>
        <w:ind w:left="3888" w:hanging="420"/>
      </w:pPr>
    </w:lvl>
  </w:abstractNum>
  <w:abstractNum w:abstractNumId="6">
    <w:nsid w:val="1A3AE975"/>
    <w:multiLevelType w:val="singleLevel"/>
    <w:tmpl w:val="1A3AE975"/>
    <w:lvl w:ilvl="0">
      <w:start w:val="4"/>
      <w:numFmt w:val="decimal"/>
      <w:suff w:val="space"/>
      <w:lvlText w:val="%1."/>
      <w:lvlJc w:val="left"/>
    </w:lvl>
  </w:abstractNum>
  <w:abstractNum w:abstractNumId="7">
    <w:nsid w:val="1F09662F"/>
    <w:multiLevelType w:val="hybridMultilevel"/>
    <w:tmpl w:val="69B4936A"/>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34E03698"/>
    <w:multiLevelType w:val="hybridMultilevel"/>
    <w:tmpl w:val="307418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EA72F37"/>
    <w:multiLevelType w:val="hybridMultilevel"/>
    <w:tmpl w:val="E05E309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505393C3"/>
    <w:multiLevelType w:val="singleLevel"/>
    <w:tmpl w:val="505393C3"/>
    <w:lvl w:ilvl="0">
      <w:start w:val="2"/>
      <w:numFmt w:val="chineseCounting"/>
      <w:suff w:val="nothing"/>
      <w:lvlText w:val="%1、"/>
      <w:lvlJc w:val="left"/>
      <w:rPr>
        <w:rFonts w:hint="eastAsia"/>
      </w:rPr>
    </w:lvl>
  </w:abstractNum>
  <w:abstractNum w:abstractNumId="11">
    <w:nsid w:val="55FCDD95"/>
    <w:multiLevelType w:val="singleLevel"/>
    <w:tmpl w:val="55FCDD95"/>
    <w:lvl w:ilvl="0">
      <w:start w:val="1"/>
      <w:numFmt w:val="decimal"/>
      <w:suff w:val="space"/>
      <w:lvlText w:val="%1."/>
      <w:lvlJc w:val="left"/>
    </w:lvl>
  </w:abstractNum>
  <w:abstractNum w:abstractNumId="12">
    <w:nsid w:val="59AA1CDB"/>
    <w:multiLevelType w:val="hybridMultilevel"/>
    <w:tmpl w:val="813C4AE6"/>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63876CF2"/>
    <w:multiLevelType w:val="hybridMultilevel"/>
    <w:tmpl w:val="93885426"/>
    <w:lvl w:ilvl="0" w:tplc="688E69AA">
      <w:start w:val="1"/>
      <w:numFmt w:val="decimal"/>
      <w:lvlText w:val="[%1]"/>
      <w:lvlJc w:val="left"/>
      <w:pPr>
        <w:ind w:left="840" w:hanging="420"/>
      </w:pPr>
      <w:rPr>
        <w:rFonts w:hint="eastAsia"/>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67B96322"/>
    <w:multiLevelType w:val="hybridMultilevel"/>
    <w:tmpl w:val="BC7096C6"/>
    <w:lvl w:ilvl="0" w:tplc="688E69AA">
      <w:start w:val="1"/>
      <w:numFmt w:val="decimal"/>
      <w:lvlText w:val="[%1]"/>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9C44185"/>
    <w:multiLevelType w:val="singleLevel"/>
    <w:tmpl w:val="69C44185"/>
    <w:lvl w:ilvl="0">
      <w:start w:val="7"/>
      <w:numFmt w:val="decimal"/>
      <w:suff w:val="space"/>
      <w:lvlText w:val="%1."/>
      <w:lvlJc w:val="left"/>
    </w:lvl>
  </w:abstractNum>
  <w:abstractNum w:abstractNumId="16">
    <w:nsid w:val="7D6F65B6"/>
    <w:multiLevelType w:val="multilevel"/>
    <w:tmpl w:val="7D6F65B6"/>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7F62180B"/>
    <w:multiLevelType w:val="hybridMultilevel"/>
    <w:tmpl w:val="0A2EDE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0"/>
  </w:num>
  <w:num w:numId="3">
    <w:abstractNumId w:val="2"/>
  </w:num>
  <w:num w:numId="4">
    <w:abstractNumId w:val="15"/>
  </w:num>
  <w:num w:numId="5">
    <w:abstractNumId w:val="6"/>
  </w:num>
  <w:num w:numId="6">
    <w:abstractNumId w:val="16"/>
  </w:num>
  <w:num w:numId="7">
    <w:abstractNumId w:val="5"/>
  </w:num>
  <w:num w:numId="8">
    <w:abstractNumId w:val="0"/>
  </w:num>
  <w:num w:numId="9">
    <w:abstractNumId w:val="11"/>
  </w:num>
  <w:num w:numId="10">
    <w:abstractNumId w:val="7"/>
  </w:num>
  <w:num w:numId="11">
    <w:abstractNumId w:val="8"/>
  </w:num>
  <w:num w:numId="12">
    <w:abstractNumId w:val="17"/>
  </w:num>
  <w:num w:numId="13">
    <w:abstractNumId w:val="9"/>
  </w:num>
  <w:num w:numId="14">
    <w:abstractNumId w:val="3"/>
  </w:num>
  <w:num w:numId="15">
    <w:abstractNumId w:val="4"/>
  </w:num>
  <w:num w:numId="16">
    <w:abstractNumId w:val="12"/>
  </w:num>
  <w:num w:numId="17">
    <w:abstractNumId w:val="13"/>
  </w:num>
  <w:num w:numId="1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2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216BF"/>
    <w:rsid w:val="00003748"/>
    <w:rsid w:val="00007270"/>
    <w:rsid w:val="000137AD"/>
    <w:rsid w:val="000216AF"/>
    <w:rsid w:val="000216BF"/>
    <w:rsid w:val="00024D77"/>
    <w:rsid w:val="0003555F"/>
    <w:rsid w:val="000451C3"/>
    <w:rsid w:val="00045207"/>
    <w:rsid w:val="00046C23"/>
    <w:rsid w:val="00052CE8"/>
    <w:rsid w:val="00053906"/>
    <w:rsid w:val="00060179"/>
    <w:rsid w:val="000626D0"/>
    <w:rsid w:val="000642A9"/>
    <w:rsid w:val="00067F02"/>
    <w:rsid w:val="00071165"/>
    <w:rsid w:val="00085443"/>
    <w:rsid w:val="00097035"/>
    <w:rsid w:val="000A3903"/>
    <w:rsid w:val="000A78B0"/>
    <w:rsid w:val="000B7D7B"/>
    <w:rsid w:val="000C08DB"/>
    <w:rsid w:val="000C0F5A"/>
    <w:rsid w:val="000D6DDD"/>
    <w:rsid w:val="00105816"/>
    <w:rsid w:val="0012520C"/>
    <w:rsid w:val="001309BB"/>
    <w:rsid w:val="00151143"/>
    <w:rsid w:val="00153710"/>
    <w:rsid w:val="00157ABA"/>
    <w:rsid w:val="001703A4"/>
    <w:rsid w:val="001719AB"/>
    <w:rsid w:val="001746E3"/>
    <w:rsid w:val="00183CC9"/>
    <w:rsid w:val="00193858"/>
    <w:rsid w:val="00194E8C"/>
    <w:rsid w:val="001C502B"/>
    <w:rsid w:val="001C555D"/>
    <w:rsid w:val="001C6F79"/>
    <w:rsid w:val="001D1F3D"/>
    <w:rsid w:val="001E68E0"/>
    <w:rsid w:val="001F7987"/>
    <w:rsid w:val="00213891"/>
    <w:rsid w:val="0022152D"/>
    <w:rsid w:val="002333CF"/>
    <w:rsid w:val="00234CDF"/>
    <w:rsid w:val="00236769"/>
    <w:rsid w:val="00251A5E"/>
    <w:rsid w:val="0025272B"/>
    <w:rsid w:val="002620CC"/>
    <w:rsid w:val="00284A2C"/>
    <w:rsid w:val="00294D34"/>
    <w:rsid w:val="002B6D95"/>
    <w:rsid w:val="002C42ED"/>
    <w:rsid w:val="002D5200"/>
    <w:rsid w:val="002F6682"/>
    <w:rsid w:val="0030190F"/>
    <w:rsid w:val="00307FC7"/>
    <w:rsid w:val="00312850"/>
    <w:rsid w:val="00321C07"/>
    <w:rsid w:val="00323300"/>
    <w:rsid w:val="00323828"/>
    <w:rsid w:val="0032634F"/>
    <w:rsid w:val="003305E5"/>
    <w:rsid w:val="00335493"/>
    <w:rsid w:val="00344B2B"/>
    <w:rsid w:val="00350AA5"/>
    <w:rsid w:val="00355CF4"/>
    <w:rsid w:val="00365EC9"/>
    <w:rsid w:val="00373723"/>
    <w:rsid w:val="003B660A"/>
    <w:rsid w:val="003B6B08"/>
    <w:rsid w:val="003C0FF9"/>
    <w:rsid w:val="003C7089"/>
    <w:rsid w:val="003D1A50"/>
    <w:rsid w:val="003E686A"/>
    <w:rsid w:val="004060AC"/>
    <w:rsid w:val="00410A5C"/>
    <w:rsid w:val="00411728"/>
    <w:rsid w:val="00430B86"/>
    <w:rsid w:val="004455BF"/>
    <w:rsid w:val="0044651B"/>
    <w:rsid w:val="00461217"/>
    <w:rsid w:val="00471C1B"/>
    <w:rsid w:val="00481817"/>
    <w:rsid w:val="004849F0"/>
    <w:rsid w:val="00490D5F"/>
    <w:rsid w:val="00491836"/>
    <w:rsid w:val="00497466"/>
    <w:rsid w:val="004A5FE0"/>
    <w:rsid w:val="004B0798"/>
    <w:rsid w:val="004B51A9"/>
    <w:rsid w:val="004C4179"/>
    <w:rsid w:val="004D0CB7"/>
    <w:rsid w:val="004D15FB"/>
    <w:rsid w:val="004F6839"/>
    <w:rsid w:val="00502910"/>
    <w:rsid w:val="00554237"/>
    <w:rsid w:val="005543DA"/>
    <w:rsid w:val="005948A5"/>
    <w:rsid w:val="005A723C"/>
    <w:rsid w:val="005D4A79"/>
    <w:rsid w:val="005E363E"/>
    <w:rsid w:val="005F3CB1"/>
    <w:rsid w:val="005F4155"/>
    <w:rsid w:val="005F4469"/>
    <w:rsid w:val="00623BE5"/>
    <w:rsid w:val="0065382C"/>
    <w:rsid w:val="0066255F"/>
    <w:rsid w:val="00667A25"/>
    <w:rsid w:val="00673A75"/>
    <w:rsid w:val="00676BEB"/>
    <w:rsid w:val="006B09B9"/>
    <w:rsid w:val="006B2985"/>
    <w:rsid w:val="006F06F2"/>
    <w:rsid w:val="00700B18"/>
    <w:rsid w:val="00704836"/>
    <w:rsid w:val="007106D8"/>
    <w:rsid w:val="00712DFA"/>
    <w:rsid w:val="00724095"/>
    <w:rsid w:val="00735A78"/>
    <w:rsid w:val="0073795A"/>
    <w:rsid w:val="00742E05"/>
    <w:rsid w:val="007502A2"/>
    <w:rsid w:val="007540EA"/>
    <w:rsid w:val="00762259"/>
    <w:rsid w:val="00764491"/>
    <w:rsid w:val="00764F5B"/>
    <w:rsid w:val="007669B5"/>
    <w:rsid w:val="00787DFF"/>
    <w:rsid w:val="007C1AFB"/>
    <w:rsid w:val="007C3DFC"/>
    <w:rsid w:val="007F77C9"/>
    <w:rsid w:val="007F7B1B"/>
    <w:rsid w:val="008007D0"/>
    <w:rsid w:val="00805440"/>
    <w:rsid w:val="00821025"/>
    <w:rsid w:val="00821A78"/>
    <w:rsid w:val="00825A22"/>
    <w:rsid w:val="00832381"/>
    <w:rsid w:val="00877FBE"/>
    <w:rsid w:val="0088644D"/>
    <w:rsid w:val="008B6D79"/>
    <w:rsid w:val="008C13F0"/>
    <w:rsid w:val="008C3046"/>
    <w:rsid w:val="008C3F6C"/>
    <w:rsid w:val="008C74C6"/>
    <w:rsid w:val="008E17AC"/>
    <w:rsid w:val="008E29E1"/>
    <w:rsid w:val="008E43E1"/>
    <w:rsid w:val="0090463C"/>
    <w:rsid w:val="00927DE4"/>
    <w:rsid w:val="0093066C"/>
    <w:rsid w:val="0093669A"/>
    <w:rsid w:val="00937CA0"/>
    <w:rsid w:val="00960FC9"/>
    <w:rsid w:val="0098336A"/>
    <w:rsid w:val="009B2F1D"/>
    <w:rsid w:val="009F3936"/>
    <w:rsid w:val="00A04E7F"/>
    <w:rsid w:val="00A339F8"/>
    <w:rsid w:val="00A35A6D"/>
    <w:rsid w:val="00A4094E"/>
    <w:rsid w:val="00A763AF"/>
    <w:rsid w:val="00AB723D"/>
    <w:rsid w:val="00AC080D"/>
    <w:rsid w:val="00AC5E09"/>
    <w:rsid w:val="00AE1DEC"/>
    <w:rsid w:val="00AE42E6"/>
    <w:rsid w:val="00AE5A87"/>
    <w:rsid w:val="00AF0529"/>
    <w:rsid w:val="00AF2C36"/>
    <w:rsid w:val="00B15CA5"/>
    <w:rsid w:val="00B203B2"/>
    <w:rsid w:val="00B21CE9"/>
    <w:rsid w:val="00B25AB1"/>
    <w:rsid w:val="00B3149B"/>
    <w:rsid w:val="00B42BDD"/>
    <w:rsid w:val="00B46E66"/>
    <w:rsid w:val="00B53430"/>
    <w:rsid w:val="00B54206"/>
    <w:rsid w:val="00B54BA5"/>
    <w:rsid w:val="00B70D1A"/>
    <w:rsid w:val="00B77663"/>
    <w:rsid w:val="00B90185"/>
    <w:rsid w:val="00BA4144"/>
    <w:rsid w:val="00BE21E9"/>
    <w:rsid w:val="00BE2861"/>
    <w:rsid w:val="00BF1CAC"/>
    <w:rsid w:val="00BF23CC"/>
    <w:rsid w:val="00BF44C5"/>
    <w:rsid w:val="00BF4DDB"/>
    <w:rsid w:val="00BF6E7A"/>
    <w:rsid w:val="00C32E4A"/>
    <w:rsid w:val="00C52697"/>
    <w:rsid w:val="00C5523D"/>
    <w:rsid w:val="00C83D8C"/>
    <w:rsid w:val="00CA46FA"/>
    <w:rsid w:val="00CB11ED"/>
    <w:rsid w:val="00CB1BAA"/>
    <w:rsid w:val="00CB3A70"/>
    <w:rsid w:val="00CC1915"/>
    <w:rsid w:val="00CC4F5C"/>
    <w:rsid w:val="00CE33E9"/>
    <w:rsid w:val="00CF1CE9"/>
    <w:rsid w:val="00D0647A"/>
    <w:rsid w:val="00D17984"/>
    <w:rsid w:val="00D20E8E"/>
    <w:rsid w:val="00D425C7"/>
    <w:rsid w:val="00D43C89"/>
    <w:rsid w:val="00D600D5"/>
    <w:rsid w:val="00D6568C"/>
    <w:rsid w:val="00D9069F"/>
    <w:rsid w:val="00D95161"/>
    <w:rsid w:val="00DA71F3"/>
    <w:rsid w:val="00DC615A"/>
    <w:rsid w:val="00DD0F6D"/>
    <w:rsid w:val="00DD4977"/>
    <w:rsid w:val="00E05D32"/>
    <w:rsid w:val="00E10AC0"/>
    <w:rsid w:val="00E124A1"/>
    <w:rsid w:val="00E34256"/>
    <w:rsid w:val="00E43B19"/>
    <w:rsid w:val="00E44219"/>
    <w:rsid w:val="00E47A23"/>
    <w:rsid w:val="00E516CD"/>
    <w:rsid w:val="00E552E3"/>
    <w:rsid w:val="00E61143"/>
    <w:rsid w:val="00E71C0F"/>
    <w:rsid w:val="00E72477"/>
    <w:rsid w:val="00E76591"/>
    <w:rsid w:val="00E822E4"/>
    <w:rsid w:val="00E9171E"/>
    <w:rsid w:val="00E9507C"/>
    <w:rsid w:val="00E9639C"/>
    <w:rsid w:val="00EA475B"/>
    <w:rsid w:val="00EB6F86"/>
    <w:rsid w:val="00ED3121"/>
    <w:rsid w:val="00ED7962"/>
    <w:rsid w:val="00EE0664"/>
    <w:rsid w:val="00F00DB7"/>
    <w:rsid w:val="00F12483"/>
    <w:rsid w:val="00F14E2C"/>
    <w:rsid w:val="00F22858"/>
    <w:rsid w:val="00F30888"/>
    <w:rsid w:val="00F40F19"/>
    <w:rsid w:val="00F573BB"/>
    <w:rsid w:val="00F62355"/>
    <w:rsid w:val="00F81BA8"/>
    <w:rsid w:val="00F82397"/>
    <w:rsid w:val="00F854C1"/>
    <w:rsid w:val="00F94994"/>
    <w:rsid w:val="00FD6EA3"/>
    <w:rsid w:val="00FE35E0"/>
    <w:rsid w:val="00FE5C74"/>
    <w:rsid w:val="00FE623D"/>
    <w:rsid w:val="00FE67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2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toc 1" w:uiPriority="0" w:qFormat="1"/>
    <w:lsdException w:name="toc 2" w:uiPriority="0" w:qFormat="1"/>
    <w:lsdException w:name="toc 3" w:uiPriority="0"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qFormat="1"/>
    <w:lsdException w:name="caption" w:uiPriority="35" w:qFormat="1"/>
    <w:lsdException w:name="page number" w:uiPriority="0" w:qFormat="1"/>
    <w:lsdException w:name="Title" w:semiHidden="0" w:uiPriority="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Date" w:uiPriority="0" w:qFormat="1"/>
    <w:lsdException w:name="Body Text Indent 2" w:uiPriority="0" w:qFormat="1"/>
    <w:lsdException w:name="Body Text Indent 3" w:uiPriority="0" w:qFormat="1"/>
    <w:lsdException w:name="Hyperlink" w:uiPriority="0" w:qFormat="1"/>
    <w:lsdException w:name="Strong" w:semiHidden="0" w:uiPriority="22" w:unhideWhenUsed="0" w:qFormat="1"/>
    <w:lsdException w:name="Emphasis" w:semiHidden="0" w:uiPriority="20" w:unhideWhenUsed="0" w:qFormat="1"/>
    <w:lsdException w:name="Document Map" w:uiPriority="0" w:qFormat="1"/>
    <w:lsdException w:name="Plain Text" w:uiPriority="0" w:qFormat="1"/>
    <w:lsdException w:name="Normal (Web)" w:uiPriority="0" w:qFormat="1"/>
    <w:lsdException w:name="Balloo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16BF"/>
    <w:pPr>
      <w:widowControl w:val="0"/>
      <w:jc w:val="both"/>
    </w:pPr>
    <w:rPr>
      <w:rFonts w:ascii="Times New Roman" w:eastAsia="宋体" w:hAnsi="Times New Roman" w:cs="Times New Roman"/>
      <w:szCs w:val="20"/>
    </w:rPr>
  </w:style>
  <w:style w:type="paragraph" w:styleId="1">
    <w:name w:val="heading 1"/>
    <w:basedOn w:val="a"/>
    <w:next w:val="a"/>
    <w:link w:val="1Char"/>
    <w:qFormat/>
    <w:rsid w:val="000216BF"/>
    <w:pPr>
      <w:keepNext/>
      <w:spacing w:beforeLines="100" w:afterLines="50"/>
      <w:jc w:val="center"/>
      <w:outlineLvl w:val="0"/>
    </w:pPr>
    <w:rPr>
      <w:rFonts w:eastAsia="黑体"/>
      <w:b/>
      <w:sz w:val="44"/>
    </w:rPr>
  </w:style>
  <w:style w:type="paragraph" w:styleId="2">
    <w:name w:val="heading 2"/>
    <w:basedOn w:val="a"/>
    <w:next w:val="a"/>
    <w:link w:val="2Char"/>
    <w:qFormat/>
    <w:rsid w:val="000216BF"/>
    <w:pPr>
      <w:keepNext/>
      <w:keepLines/>
      <w:spacing w:before="260" w:after="260" w:line="416" w:lineRule="auto"/>
      <w:jc w:val="left"/>
      <w:outlineLvl w:val="1"/>
    </w:pPr>
    <w:rPr>
      <w:rFonts w:ascii="仿宋_GB2312" w:eastAsia="仿宋_GB2312" w:hAnsi="宋体"/>
      <w:b/>
      <w:bCs/>
      <w:sz w:val="30"/>
      <w:szCs w:val="30"/>
    </w:rPr>
  </w:style>
  <w:style w:type="paragraph" w:styleId="3">
    <w:name w:val="heading 3"/>
    <w:basedOn w:val="a"/>
    <w:next w:val="a"/>
    <w:link w:val="3Char"/>
    <w:qFormat/>
    <w:rsid w:val="000216BF"/>
    <w:pPr>
      <w:keepNext/>
      <w:keepLines/>
      <w:spacing w:before="260" w:after="260" w:line="413" w:lineRule="auto"/>
      <w:ind w:leftChars="100" w:left="100" w:rightChars="100" w:right="210"/>
      <w:jc w:val="left"/>
      <w:outlineLvl w:val="2"/>
    </w:pPr>
    <w:rPr>
      <w:rFonts w:eastAsia="仿宋_GB2312"/>
      <w:b/>
      <w:sz w:val="30"/>
    </w:rPr>
  </w:style>
  <w:style w:type="paragraph" w:styleId="4">
    <w:name w:val="heading 4"/>
    <w:basedOn w:val="a"/>
    <w:next w:val="a"/>
    <w:link w:val="4Char"/>
    <w:qFormat/>
    <w:rsid w:val="000216BF"/>
    <w:pPr>
      <w:keepNext/>
      <w:keepLines/>
      <w:spacing w:before="280" w:after="290" w:line="260" w:lineRule="exact"/>
      <w:jc w:val="center"/>
      <w:outlineLvl w:val="3"/>
    </w:pPr>
    <w:rPr>
      <w:rFonts w:ascii="Cambria" w:hAnsi="Cambria"/>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0216BF"/>
    <w:rPr>
      <w:rFonts w:ascii="Times New Roman" w:eastAsia="黑体" w:hAnsi="Times New Roman" w:cs="Times New Roman"/>
      <w:b/>
      <w:sz w:val="44"/>
      <w:szCs w:val="20"/>
    </w:rPr>
  </w:style>
  <w:style w:type="character" w:customStyle="1" w:styleId="2Char">
    <w:name w:val="标题 2 Char"/>
    <w:basedOn w:val="a0"/>
    <w:link w:val="2"/>
    <w:qFormat/>
    <w:rsid w:val="000216BF"/>
    <w:rPr>
      <w:rFonts w:ascii="仿宋_GB2312" w:eastAsia="仿宋_GB2312" w:hAnsi="宋体" w:cs="Times New Roman"/>
      <w:b/>
      <w:bCs/>
      <w:sz w:val="30"/>
      <w:szCs w:val="30"/>
    </w:rPr>
  </w:style>
  <w:style w:type="character" w:customStyle="1" w:styleId="3Char">
    <w:name w:val="标题 3 Char"/>
    <w:basedOn w:val="a0"/>
    <w:link w:val="3"/>
    <w:qFormat/>
    <w:rsid w:val="000216BF"/>
    <w:rPr>
      <w:rFonts w:ascii="Times New Roman" w:eastAsia="仿宋_GB2312" w:hAnsi="Times New Roman" w:cs="Times New Roman"/>
      <w:b/>
      <w:sz w:val="30"/>
      <w:szCs w:val="20"/>
    </w:rPr>
  </w:style>
  <w:style w:type="character" w:customStyle="1" w:styleId="4Char">
    <w:name w:val="标题 4 Char"/>
    <w:basedOn w:val="a0"/>
    <w:link w:val="4"/>
    <w:qFormat/>
    <w:rsid w:val="000216BF"/>
    <w:rPr>
      <w:rFonts w:ascii="Cambria" w:eastAsia="宋体" w:hAnsi="Cambria" w:cs="Times New Roman"/>
      <w:bCs/>
      <w:sz w:val="28"/>
      <w:szCs w:val="28"/>
    </w:rPr>
  </w:style>
  <w:style w:type="character" w:customStyle="1" w:styleId="CharChar21">
    <w:name w:val="Char Char21"/>
    <w:qFormat/>
    <w:rsid w:val="000216BF"/>
    <w:rPr>
      <w:rFonts w:ascii="仿宋_GB2312"/>
      <w:kern w:val="2"/>
      <w:sz w:val="24"/>
    </w:rPr>
  </w:style>
  <w:style w:type="character" w:customStyle="1" w:styleId="Char">
    <w:name w:val="正文文本缩进 Char"/>
    <w:link w:val="a3"/>
    <w:semiHidden/>
    <w:qFormat/>
    <w:rsid w:val="000216BF"/>
    <w:rPr>
      <w:rFonts w:eastAsia="仿宋_GB2312"/>
      <w:sz w:val="32"/>
    </w:rPr>
  </w:style>
  <w:style w:type="paragraph" w:customStyle="1" w:styleId="a4">
    <w:qFormat/>
    <w:rsid w:val="000216BF"/>
    <w:pPr>
      <w:widowControl w:val="0"/>
      <w:jc w:val="both"/>
    </w:pPr>
    <w:rPr>
      <w:rFonts w:ascii="Times New Roman" w:eastAsia="宋体" w:hAnsi="Times New Roman" w:cs="Times New Roman"/>
      <w:szCs w:val="20"/>
    </w:rPr>
  </w:style>
  <w:style w:type="character" w:customStyle="1" w:styleId="Char0">
    <w:name w:val="文档结构图 Char"/>
    <w:qFormat/>
    <w:rsid w:val="000216BF"/>
    <w:rPr>
      <w:kern w:val="2"/>
      <w:sz w:val="21"/>
      <w:shd w:val="clear" w:color="auto" w:fill="000080"/>
    </w:rPr>
  </w:style>
  <w:style w:type="character" w:customStyle="1" w:styleId="CharChar41">
    <w:name w:val="Char Char41"/>
    <w:qFormat/>
    <w:rsid w:val="000216BF"/>
    <w:rPr>
      <w:rFonts w:ascii="Cambria" w:eastAsia="黑体" w:hAnsi="Cambria"/>
      <w:b/>
      <w:bCs/>
      <w:kern w:val="2"/>
      <w:sz w:val="52"/>
      <w:szCs w:val="32"/>
    </w:rPr>
  </w:style>
  <w:style w:type="character" w:customStyle="1" w:styleId="CharChar42">
    <w:name w:val="Char Char42"/>
    <w:qFormat/>
    <w:rsid w:val="000216BF"/>
    <w:rPr>
      <w:rFonts w:ascii="Cambria" w:hAnsi="Cambria"/>
      <w:bCs/>
      <w:kern w:val="2"/>
      <w:sz w:val="28"/>
      <w:szCs w:val="28"/>
    </w:rPr>
  </w:style>
  <w:style w:type="character" w:customStyle="1" w:styleId="CharChar2">
    <w:name w:val="Char Char2"/>
    <w:qFormat/>
    <w:rsid w:val="000216BF"/>
    <w:rPr>
      <w:rFonts w:ascii="仿宋_GB2312"/>
      <w:kern w:val="2"/>
      <w:sz w:val="24"/>
    </w:rPr>
  </w:style>
  <w:style w:type="character" w:customStyle="1" w:styleId="Char1">
    <w:name w:val="批注框文本 Char"/>
    <w:qFormat/>
    <w:rsid w:val="000216BF"/>
    <w:rPr>
      <w:kern w:val="2"/>
      <w:sz w:val="18"/>
    </w:rPr>
  </w:style>
  <w:style w:type="character" w:customStyle="1" w:styleId="Char2">
    <w:name w:val="页眉 Char"/>
    <w:link w:val="a5"/>
    <w:semiHidden/>
    <w:qFormat/>
    <w:rsid w:val="000216BF"/>
    <w:rPr>
      <w:rFonts w:eastAsia="宋体"/>
      <w:sz w:val="18"/>
    </w:rPr>
  </w:style>
  <w:style w:type="character" w:customStyle="1" w:styleId="CharChar51">
    <w:name w:val="Char Char51"/>
    <w:qFormat/>
    <w:rsid w:val="000216BF"/>
    <w:rPr>
      <w:rFonts w:ascii="仿宋_GB2312" w:eastAsia="仿宋_GB2312" w:hAnsi="宋体"/>
      <w:b/>
      <w:bCs/>
      <w:kern w:val="2"/>
      <w:sz w:val="30"/>
      <w:szCs w:val="30"/>
    </w:rPr>
  </w:style>
  <w:style w:type="character" w:customStyle="1" w:styleId="Char3">
    <w:name w:val="日期 Char"/>
    <w:link w:val="a6"/>
    <w:semiHidden/>
    <w:qFormat/>
    <w:rsid w:val="000216BF"/>
    <w:rPr>
      <w:rFonts w:eastAsia="宋体"/>
      <w:b/>
      <w:sz w:val="32"/>
    </w:rPr>
  </w:style>
  <w:style w:type="character" w:customStyle="1" w:styleId="CharChar11">
    <w:name w:val="Char Char11"/>
    <w:qFormat/>
    <w:rsid w:val="000216BF"/>
    <w:rPr>
      <w:rFonts w:eastAsia="仿宋_GB2312"/>
      <w:kern w:val="2"/>
      <w:sz w:val="32"/>
    </w:rPr>
  </w:style>
  <w:style w:type="character" w:customStyle="1" w:styleId="Char4">
    <w:name w:val="标题 Char"/>
    <w:qFormat/>
    <w:rsid w:val="000216BF"/>
    <w:rPr>
      <w:rFonts w:ascii="Cambria" w:eastAsia="黑体" w:hAnsi="Cambria"/>
      <w:b/>
      <w:bCs/>
      <w:kern w:val="2"/>
      <w:sz w:val="52"/>
      <w:szCs w:val="32"/>
    </w:rPr>
  </w:style>
  <w:style w:type="character" w:customStyle="1" w:styleId="CharChar1">
    <w:name w:val="Char Char1"/>
    <w:qFormat/>
    <w:rsid w:val="000216BF"/>
    <w:rPr>
      <w:rFonts w:eastAsia="仿宋_GB2312"/>
      <w:kern w:val="2"/>
      <w:sz w:val="32"/>
    </w:rPr>
  </w:style>
  <w:style w:type="character" w:customStyle="1" w:styleId="CharChar3">
    <w:name w:val="Char Char3"/>
    <w:qFormat/>
    <w:rsid w:val="000216BF"/>
    <w:rPr>
      <w:kern w:val="2"/>
      <w:sz w:val="21"/>
    </w:rPr>
  </w:style>
  <w:style w:type="character" w:customStyle="1" w:styleId="3Char0">
    <w:name w:val="正文文本缩进 3 Char"/>
    <w:link w:val="30"/>
    <w:semiHidden/>
    <w:qFormat/>
    <w:rsid w:val="000216BF"/>
    <w:rPr>
      <w:rFonts w:eastAsia="宋体"/>
    </w:rPr>
  </w:style>
  <w:style w:type="character" w:customStyle="1" w:styleId="2Char0">
    <w:name w:val="正文文本缩进 2 Char"/>
    <w:link w:val="20"/>
    <w:semiHidden/>
    <w:qFormat/>
    <w:rsid w:val="000216BF"/>
    <w:rPr>
      <w:rFonts w:eastAsia="宋体"/>
    </w:rPr>
  </w:style>
  <w:style w:type="character" w:customStyle="1" w:styleId="Char5">
    <w:name w:val="页脚 Char"/>
    <w:uiPriority w:val="99"/>
    <w:qFormat/>
    <w:rsid w:val="000216BF"/>
    <w:rPr>
      <w:rFonts w:ascii="仿宋_GB2312" w:eastAsia="仿宋_GB2312"/>
      <w:spacing w:val="-4"/>
      <w:kern w:val="2"/>
      <w:sz w:val="18"/>
    </w:rPr>
  </w:style>
  <w:style w:type="character" w:styleId="a7">
    <w:name w:val="Hyperlink"/>
    <w:semiHidden/>
    <w:qFormat/>
    <w:rsid w:val="000216BF"/>
    <w:rPr>
      <w:color w:val="0000FF"/>
      <w:u w:val="single"/>
    </w:rPr>
  </w:style>
  <w:style w:type="character" w:styleId="a8">
    <w:name w:val="page number"/>
    <w:basedOn w:val="a0"/>
    <w:semiHidden/>
    <w:qFormat/>
    <w:rsid w:val="000216BF"/>
  </w:style>
  <w:style w:type="character" w:customStyle="1" w:styleId="CharChar">
    <w:name w:val="Char Char"/>
    <w:qFormat/>
    <w:rsid w:val="000216BF"/>
    <w:rPr>
      <w:rFonts w:eastAsia="宋体"/>
      <w:kern w:val="2"/>
      <w:sz w:val="18"/>
      <w:lang w:val="en-US" w:eastAsia="zh-CN"/>
    </w:rPr>
  </w:style>
  <w:style w:type="character" w:customStyle="1" w:styleId="CharChar31">
    <w:name w:val="Char Char31"/>
    <w:qFormat/>
    <w:rsid w:val="000216BF"/>
    <w:rPr>
      <w:kern w:val="2"/>
      <w:sz w:val="21"/>
    </w:rPr>
  </w:style>
  <w:style w:type="character" w:customStyle="1" w:styleId="Char6">
    <w:name w:val="纯文本 Char"/>
    <w:qFormat/>
    <w:rsid w:val="000216BF"/>
    <w:rPr>
      <w:rFonts w:ascii="仿宋_GB2312"/>
      <w:kern w:val="2"/>
      <w:sz w:val="24"/>
    </w:rPr>
  </w:style>
  <w:style w:type="character" w:customStyle="1" w:styleId="CharChar4">
    <w:name w:val="Char Char4"/>
    <w:qFormat/>
    <w:rsid w:val="000216BF"/>
    <w:rPr>
      <w:rFonts w:ascii="Cambria" w:hAnsi="Cambria"/>
      <w:bCs/>
      <w:kern w:val="2"/>
      <w:sz w:val="28"/>
      <w:szCs w:val="28"/>
    </w:rPr>
  </w:style>
  <w:style w:type="character" w:customStyle="1" w:styleId="Char7">
    <w:name w:val="正文文本 Char"/>
    <w:qFormat/>
    <w:rsid w:val="000216BF"/>
    <w:rPr>
      <w:kern w:val="2"/>
      <w:sz w:val="21"/>
      <w:szCs w:val="24"/>
    </w:rPr>
  </w:style>
  <w:style w:type="character" w:customStyle="1" w:styleId="CharChar5">
    <w:name w:val="Char Char5"/>
    <w:qFormat/>
    <w:rsid w:val="000216BF"/>
    <w:rPr>
      <w:rFonts w:ascii="仿宋_GB2312" w:eastAsia="仿宋_GB2312" w:hAnsi="宋体"/>
      <w:b/>
      <w:bCs/>
      <w:kern w:val="2"/>
      <w:sz w:val="30"/>
      <w:szCs w:val="30"/>
    </w:rPr>
  </w:style>
  <w:style w:type="paragraph" w:customStyle="1" w:styleId="TOC1">
    <w:name w:val="TOC 标题1"/>
    <w:basedOn w:val="1"/>
    <w:next w:val="a"/>
    <w:qFormat/>
    <w:rsid w:val="000216BF"/>
    <w:pPr>
      <w:keepLines/>
      <w:widowControl/>
      <w:spacing w:beforeLines="0" w:afterLines="0" w:line="276" w:lineRule="auto"/>
      <w:jc w:val="left"/>
      <w:outlineLvl w:val="9"/>
    </w:pPr>
    <w:rPr>
      <w:rFonts w:ascii="Cambria" w:eastAsia="宋体" w:hAnsi="Cambria"/>
      <w:bCs/>
      <w:color w:val="365F91"/>
      <w:kern w:val="0"/>
      <w:sz w:val="28"/>
      <w:szCs w:val="28"/>
    </w:rPr>
  </w:style>
  <w:style w:type="paragraph" w:customStyle="1" w:styleId="31">
    <w:name w:val="样式 标题 3 + 左侧:  1 字符"/>
    <w:basedOn w:val="3"/>
    <w:qFormat/>
    <w:rsid w:val="000216BF"/>
    <w:pPr>
      <w:ind w:left="210"/>
      <w:jc w:val="center"/>
    </w:pPr>
    <w:rPr>
      <w:rFonts w:eastAsia="宋体" w:cs="宋体"/>
      <w:b w:val="0"/>
      <w:bCs/>
    </w:rPr>
  </w:style>
  <w:style w:type="paragraph" w:customStyle="1" w:styleId="40">
    <w:name w:val="样式 标题 4 + 两端对齐"/>
    <w:basedOn w:val="4"/>
    <w:qFormat/>
    <w:rsid w:val="000216BF"/>
    <w:rPr>
      <w:rFonts w:cs="宋体"/>
      <w:bCs w:val="0"/>
      <w:szCs w:val="20"/>
    </w:rPr>
  </w:style>
  <w:style w:type="paragraph" w:customStyle="1" w:styleId="Style8">
    <w:name w:val="_Style 8"/>
    <w:basedOn w:val="a"/>
    <w:next w:val="a"/>
    <w:qFormat/>
    <w:rsid w:val="000216BF"/>
    <w:pPr>
      <w:spacing w:line="360" w:lineRule="auto"/>
      <w:ind w:firstLineChars="200" w:firstLine="480"/>
    </w:pPr>
    <w:rPr>
      <w:rFonts w:ascii="仿宋_GB2312"/>
      <w:sz w:val="24"/>
    </w:rPr>
  </w:style>
  <w:style w:type="paragraph" w:styleId="10">
    <w:name w:val="toc 1"/>
    <w:basedOn w:val="a"/>
    <w:next w:val="a"/>
    <w:unhideWhenUsed/>
    <w:qFormat/>
    <w:rsid w:val="000216BF"/>
    <w:pPr>
      <w:widowControl/>
      <w:spacing w:after="100" w:line="276" w:lineRule="auto"/>
      <w:jc w:val="left"/>
    </w:pPr>
    <w:rPr>
      <w:rFonts w:ascii="Calibri" w:hAnsi="Calibri"/>
      <w:kern w:val="0"/>
      <w:sz w:val="22"/>
      <w:szCs w:val="22"/>
    </w:rPr>
  </w:style>
  <w:style w:type="paragraph" w:styleId="32">
    <w:name w:val="toc 3"/>
    <w:basedOn w:val="a"/>
    <w:next w:val="a"/>
    <w:unhideWhenUsed/>
    <w:qFormat/>
    <w:rsid w:val="000216BF"/>
    <w:pPr>
      <w:widowControl/>
      <w:spacing w:after="100" w:line="276" w:lineRule="auto"/>
      <w:ind w:left="440"/>
      <w:jc w:val="left"/>
    </w:pPr>
    <w:rPr>
      <w:rFonts w:ascii="Calibri" w:hAnsi="Calibri"/>
      <w:kern w:val="0"/>
      <w:sz w:val="22"/>
      <w:szCs w:val="22"/>
    </w:rPr>
  </w:style>
  <w:style w:type="paragraph" w:customStyle="1" w:styleId="11">
    <w:name w:val="已访问的超链接1"/>
    <w:qFormat/>
    <w:rsid w:val="000216BF"/>
    <w:pPr>
      <w:widowControl w:val="0"/>
      <w:jc w:val="both"/>
    </w:pPr>
    <w:rPr>
      <w:rFonts w:ascii="Times New Roman" w:eastAsia="宋体" w:hAnsi="Times New Roman" w:cs="Times New Roman"/>
    </w:rPr>
  </w:style>
  <w:style w:type="paragraph" w:styleId="12">
    <w:name w:val="index 1"/>
    <w:basedOn w:val="a"/>
    <w:next w:val="a"/>
    <w:semiHidden/>
    <w:qFormat/>
    <w:rsid w:val="000216BF"/>
    <w:pPr>
      <w:widowControl/>
      <w:snapToGrid w:val="0"/>
    </w:pPr>
  </w:style>
  <w:style w:type="paragraph" w:styleId="a9">
    <w:name w:val="footer"/>
    <w:basedOn w:val="a"/>
    <w:link w:val="Char10"/>
    <w:uiPriority w:val="99"/>
    <w:qFormat/>
    <w:rsid w:val="000216BF"/>
    <w:pPr>
      <w:tabs>
        <w:tab w:val="center" w:pos="4153"/>
        <w:tab w:val="right" w:pos="8306"/>
      </w:tabs>
      <w:snapToGrid w:val="0"/>
      <w:jc w:val="left"/>
    </w:pPr>
    <w:rPr>
      <w:sz w:val="18"/>
    </w:rPr>
  </w:style>
  <w:style w:type="character" w:customStyle="1" w:styleId="Char10">
    <w:name w:val="页脚 Char1"/>
    <w:basedOn w:val="a0"/>
    <w:link w:val="a9"/>
    <w:uiPriority w:val="99"/>
    <w:rsid w:val="000216BF"/>
    <w:rPr>
      <w:rFonts w:ascii="Times New Roman" w:eastAsia="宋体" w:hAnsi="Times New Roman" w:cs="Times New Roman"/>
      <w:sz w:val="18"/>
      <w:szCs w:val="20"/>
    </w:rPr>
  </w:style>
  <w:style w:type="paragraph" w:styleId="20">
    <w:name w:val="Body Text Indent 2"/>
    <w:basedOn w:val="a"/>
    <w:link w:val="2Char0"/>
    <w:semiHidden/>
    <w:qFormat/>
    <w:rsid w:val="000216BF"/>
    <w:pPr>
      <w:spacing w:after="120" w:line="480" w:lineRule="auto"/>
      <w:ind w:leftChars="200" w:left="420"/>
    </w:pPr>
    <w:rPr>
      <w:rFonts w:asciiTheme="minorHAnsi" w:hAnsiTheme="minorHAnsi" w:cstheme="minorBidi"/>
      <w:szCs w:val="22"/>
    </w:rPr>
  </w:style>
  <w:style w:type="character" w:customStyle="1" w:styleId="2Char1">
    <w:name w:val="正文文本缩进 2 Char1"/>
    <w:basedOn w:val="a0"/>
    <w:link w:val="20"/>
    <w:uiPriority w:val="99"/>
    <w:semiHidden/>
    <w:rsid w:val="000216BF"/>
    <w:rPr>
      <w:rFonts w:ascii="Times New Roman" w:eastAsia="宋体" w:hAnsi="Times New Roman" w:cs="Times New Roman"/>
      <w:szCs w:val="20"/>
    </w:rPr>
  </w:style>
  <w:style w:type="paragraph" w:styleId="a3">
    <w:name w:val="Body Text Indent"/>
    <w:basedOn w:val="a"/>
    <w:link w:val="Char"/>
    <w:semiHidden/>
    <w:qFormat/>
    <w:rsid w:val="000216BF"/>
    <w:pPr>
      <w:ind w:firstLine="660"/>
    </w:pPr>
    <w:rPr>
      <w:rFonts w:asciiTheme="minorHAnsi" w:eastAsia="仿宋_GB2312" w:hAnsiTheme="minorHAnsi" w:cstheme="minorBidi"/>
      <w:sz w:val="32"/>
      <w:szCs w:val="22"/>
    </w:rPr>
  </w:style>
  <w:style w:type="character" w:customStyle="1" w:styleId="Char11">
    <w:name w:val="正文文本缩进 Char1"/>
    <w:basedOn w:val="a0"/>
    <w:link w:val="a3"/>
    <w:uiPriority w:val="99"/>
    <w:semiHidden/>
    <w:rsid w:val="000216BF"/>
    <w:rPr>
      <w:rFonts w:ascii="Times New Roman" w:eastAsia="宋体" w:hAnsi="Times New Roman" w:cs="Times New Roman"/>
      <w:szCs w:val="20"/>
    </w:rPr>
  </w:style>
  <w:style w:type="paragraph" w:styleId="21">
    <w:name w:val="toc 2"/>
    <w:basedOn w:val="a"/>
    <w:next w:val="a"/>
    <w:unhideWhenUsed/>
    <w:qFormat/>
    <w:rsid w:val="000216BF"/>
    <w:pPr>
      <w:widowControl/>
      <w:spacing w:after="100" w:line="276" w:lineRule="auto"/>
      <w:ind w:left="220"/>
      <w:jc w:val="left"/>
    </w:pPr>
    <w:rPr>
      <w:rFonts w:ascii="Calibri" w:hAnsi="Calibri"/>
      <w:kern w:val="0"/>
      <w:sz w:val="22"/>
      <w:szCs w:val="22"/>
    </w:rPr>
  </w:style>
  <w:style w:type="paragraph" w:styleId="30">
    <w:name w:val="Body Text Indent 3"/>
    <w:basedOn w:val="a"/>
    <w:link w:val="3Char0"/>
    <w:semiHidden/>
    <w:qFormat/>
    <w:rsid w:val="000216BF"/>
    <w:pPr>
      <w:ind w:firstLineChars="200" w:firstLine="420"/>
    </w:pPr>
    <w:rPr>
      <w:rFonts w:asciiTheme="minorHAnsi" w:hAnsiTheme="minorHAnsi" w:cstheme="minorBidi"/>
      <w:szCs w:val="22"/>
    </w:rPr>
  </w:style>
  <w:style w:type="character" w:customStyle="1" w:styleId="3Char1">
    <w:name w:val="正文文本缩进 3 Char1"/>
    <w:basedOn w:val="a0"/>
    <w:link w:val="30"/>
    <w:uiPriority w:val="99"/>
    <w:semiHidden/>
    <w:rsid w:val="000216BF"/>
    <w:rPr>
      <w:rFonts w:ascii="Times New Roman" w:eastAsia="宋体" w:hAnsi="Times New Roman" w:cs="Times New Roman"/>
      <w:sz w:val="16"/>
      <w:szCs w:val="16"/>
    </w:rPr>
  </w:style>
  <w:style w:type="paragraph" w:styleId="a5">
    <w:name w:val="header"/>
    <w:basedOn w:val="a"/>
    <w:link w:val="Char2"/>
    <w:semiHidden/>
    <w:qFormat/>
    <w:rsid w:val="000216BF"/>
    <w:pPr>
      <w:pBdr>
        <w:bottom w:val="single" w:sz="6" w:space="1" w:color="auto"/>
      </w:pBdr>
      <w:tabs>
        <w:tab w:val="center" w:pos="4153"/>
        <w:tab w:val="right" w:pos="8306"/>
      </w:tabs>
      <w:snapToGrid w:val="0"/>
      <w:jc w:val="center"/>
    </w:pPr>
    <w:rPr>
      <w:rFonts w:asciiTheme="minorHAnsi" w:hAnsiTheme="minorHAnsi" w:cstheme="minorBidi"/>
      <w:sz w:val="18"/>
      <w:szCs w:val="22"/>
    </w:rPr>
  </w:style>
  <w:style w:type="character" w:customStyle="1" w:styleId="Char12">
    <w:name w:val="页眉 Char1"/>
    <w:basedOn w:val="a0"/>
    <w:link w:val="a5"/>
    <w:uiPriority w:val="99"/>
    <w:semiHidden/>
    <w:rsid w:val="000216BF"/>
    <w:rPr>
      <w:rFonts w:ascii="Times New Roman" w:eastAsia="宋体" w:hAnsi="Times New Roman" w:cs="Times New Roman"/>
      <w:sz w:val="18"/>
      <w:szCs w:val="18"/>
    </w:rPr>
  </w:style>
  <w:style w:type="paragraph" w:styleId="aa">
    <w:name w:val="Balloon Text"/>
    <w:basedOn w:val="a"/>
    <w:link w:val="Char13"/>
    <w:qFormat/>
    <w:rsid w:val="000216BF"/>
    <w:rPr>
      <w:sz w:val="18"/>
    </w:rPr>
  </w:style>
  <w:style w:type="character" w:customStyle="1" w:styleId="Char13">
    <w:name w:val="批注框文本 Char1"/>
    <w:basedOn w:val="a0"/>
    <w:link w:val="aa"/>
    <w:rsid w:val="000216BF"/>
    <w:rPr>
      <w:rFonts w:ascii="Times New Roman" w:eastAsia="宋体" w:hAnsi="Times New Roman" w:cs="Times New Roman"/>
      <w:sz w:val="18"/>
      <w:szCs w:val="20"/>
    </w:rPr>
  </w:style>
  <w:style w:type="paragraph" w:styleId="a6">
    <w:name w:val="Date"/>
    <w:basedOn w:val="a"/>
    <w:next w:val="a"/>
    <w:link w:val="Char3"/>
    <w:semiHidden/>
    <w:qFormat/>
    <w:rsid w:val="000216BF"/>
    <w:pPr>
      <w:ind w:leftChars="2500" w:left="100"/>
    </w:pPr>
    <w:rPr>
      <w:rFonts w:asciiTheme="minorHAnsi" w:hAnsiTheme="minorHAnsi" w:cstheme="minorBidi"/>
      <w:b/>
      <w:sz w:val="32"/>
      <w:szCs w:val="22"/>
    </w:rPr>
  </w:style>
  <w:style w:type="character" w:customStyle="1" w:styleId="Char14">
    <w:name w:val="日期 Char1"/>
    <w:basedOn w:val="a0"/>
    <w:link w:val="a6"/>
    <w:uiPriority w:val="99"/>
    <w:semiHidden/>
    <w:rsid w:val="000216BF"/>
    <w:rPr>
      <w:rFonts w:ascii="Times New Roman" w:eastAsia="宋体" w:hAnsi="Times New Roman" w:cs="Times New Roman"/>
      <w:szCs w:val="20"/>
    </w:rPr>
  </w:style>
  <w:style w:type="paragraph" w:styleId="ab">
    <w:name w:val="Document Map"/>
    <w:basedOn w:val="a"/>
    <w:link w:val="Char15"/>
    <w:semiHidden/>
    <w:qFormat/>
    <w:rsid w:val="000216BF"/>
    <w:pPr>
      <w:shd w:val="clear" w:color="auto" w:fill="000080"/>
    </w:pPr>
  </w:style>
  <w:style w:type="character" w:customStyle="1" w:styleId="Char15">
    <w:name w:val="文档结构图 Char1"/>
    <w:basedOn w:val="a0"/>
    <w:link w:val="ab"/>
    <w:semiHidden/>
    <w:rsid w:val="000216BF"/>
    <w:rPr>
      <w:rFonts w:ascii="Times New Roman" w:eastAsia="宋体" w:hAnsi="Times New Roman" w:cs="Times New Roman"/>
      <w:szCs w:val="20"/>
      <w:shd w:val="clear" w:color="auto" w:fill="000080"/>
    </w:rPr>
  </w:style>
  <w:style w:type="paragraph" w:styleId="ac">
    <w:name w:val="Body Text"/>
    <w:basedOn w:val="a"/>
    <w:link w:val="Char16"/>
    <w:semiHidden/>
    <w:qFormat/>
    <w:rsid w:val="000216BF"/>
    <w:pPr>
      <w:spacing w:after="120"/>
    </w:pPr>
  </w:style>
  <w:style w:type="character" w:customStyle="1" w:styleId="Char16">
    <w:name w:val="正文文本 Char1"/>
    <w:basedOn w:val="a0"/>
    <w:link w:val="ac"/>
    <w:semiHidden/>
    <w:rsid w:val="000216BF"/>
    <w:rPr>
      <w:rFonts w:ascii="Times New Roman" w:eastAsia="宋体" w:hAnsi="Times New Roman" w:cs="Times New Roman"/>
      <w:szCs w:val="20"/>
    </w:rPr>
  </w:style>
  <w:style w:type="paragraph" w:customStyle="1" w:styleId="ad">
    <w:name w:val="样式"/>
    <w:basedOn w:val="a"/>
    <w:next w:val="ac"/>
    <w:qFormat/>
    <w:rsid w:val="000216BF"/>
    <w:pPr>
      <w:autoSpaceDE w:val="0"/>
      <w:autoSpaceDN w:val="0"/>
      <w:adjustRightInd w:val="0"/>
    </w:pPr>
    <w:rPr>
      <w:rFonts w:eastAsia="方正仿宋简体"/>
      <w:sz w:val="24"/>
    </w:rPr>
  </w:style>
  <w:style w:type="paragraph" w:styleId="ae">
    <w:name w:val="Title"/>
    <w:basedOn w:val="a"/>
    <w:next w:val="a"/>
    <w:link w:val="Char17"/>
    <w:qFormat/>
    <w:rsid w:val="000216BF"/>
    <w:pPr>
      <w:spacing w:before="240" w:after="60"/>
      <w:jc w:val="center"/>
      <w:outlineLvl w:val="0"/>
    </w:pPr>
    <w:rPr>
      <w:rFonts w:ascii="Cambria" w:eastAsia="黑体" w:hAnsi="Cambria"/>
      <w:b/>
      <w:bCs/>
      <w:sz w:val="52"/>
      <w:szCs w:val="32"/>
    </w:rPr>
  </w:style>
  <w:style w:type="character" w:customStyle="1" w:styleId="Char17">
    <w:name w:val="标题 Char1"/>
    <w:basedOn w:val="a0"/>
    <w:link w:val="ae"/>
    <w:rsid w:val="000216BF"/>
    <w:rPr>
      <w:rFonts w:ascii="Cambria" w:eastAsia="黑体" w:hAnsi="Cambria" w:cs="Times New Roman"/>
      <w:b/>
      <w:bCs/>
      <w:sz w:val="52"/>
      <w:szCs w:val="32"/>
    </w:rPr>
  </w:style>
  <w:style w:type="paragraph" w:styleId="af">
    <w:name w:val="Normal (Web)"/>
    <w:basedOn w:val="a"/>
    <w:qFormat/>
    <w:rsid w:val="000216BF"/>
    <w:pPr>
      <w:widowControl/>
      <w:spacing w:before="100" w:beforeAutospacing="1" w:after="100" w:afterAutospacing="1"/>
      <w:jc w:val="left"/>
    </w:pPr>
    <w:rPr>
      <w:rFonts w:ascii="宋体" w:hAnsi="宋体"/>
      <w:kern w:val="0"/>
      <w:sz w:val="24"/>
      <w:szCs w:val="24"/>
    </w:rPr>
  </w:style>
  <w:style w:type="paragraph" w:styleId="af0">
    <w:name w:val="Plain Text"/>
    <w:basedOn w:val="a"/>
    <w:link w:val="Char18"/>
    <w:semiHidden/>
    <w:qFormat/>
    <w:rsid w:val="000216BF"/>
    <w:pPr>
      <w:spacing w:line="360" w:lineRule="auto"/>
      <w:ind w:firstLineChars="200" w:firstLine="480"/>
    </w:pPr>
    <w:rPr>
      <w:rFonts w:ascii="仿宋_GB2312"/>
      <w:sz w:val="24"/>
    </w:rPr>
  </w:style>
  <w:style w:type="character" w:customStyle="1" w:styleId="Char18">
    <w:name w:val="纯文本 Char1"/>
    <w:basedOn w:val="a0"/>
    <w:link w:val="af0"/>
    <w:semiHidden/>
    <w:rsid w:val="000216BF"/>
    <w:rPr>
      <w:rFonts w:ascii="仿宋_GB2312" w:eastAsia="宋体" w:hAnsi="Times New Roman" w:cs="Times New Roman"/>
      <w:sz w:val="24"/>
      <w:szCs w:val="20"/>
    </w:rPr>
  </w:style>
  <w:style w:type="paragraph" w:styleId="af1">
    <w:name w:val="List Paragraph"/>
    <w:basedOn w:val="a"/>
    <w:uiPriority w:val="34"/>
    <w:qFormat/>
    <w:rsid w:val="000216BF"/>
    <w:pPr>
      <w:ind w:firstLineChars="200" w:firstLine="420"/>
    </w:pPr>
    <w:rPr>
      <w:rFonts w:ascii="仿宋_GB2312" w:eastAsia="仿宋_GB2312"/>
      <w:spacing w:val="-4"/>
      <w:sz w:val="32"/>
    </w:rPr>
  </w:style>
  <w:style w:type="paragraph" w:customStyle="1" w:styleId="22">
    <w:name w:val="样式 标题 2 + 非加粗"/>
    <w:basedOn w:val="2"/>
    <w:qFormat/>
    <w:rsid w:val="000216BF"/>
    <w:pPr>
      <w:jc w:val="center"/>
    </w:pPr>
    <w:rPr>
      <w:rFonts w:eastAsia="宋体"/>
      <w:b w:val="0"/>
      <w:bCs w:val="0"/>
    </w:rPr>
  </w:style>
  <w:style w:type="paragraph" w:customStyle="1" w:styleId="lan">
    <w:name w:val="lan"/>
    <w:basedOn w:val="a"/>
    <w:qFormat/>
    <w:rsid w:val="000216BF"/>
    <w:pPr>
      <w:widowControl/>
      <w:spacing w:before="100" w:beforeAutospacing="1" w:after="100" w:afterAutospacing="1" w:line="320" w:lineRule="atLeast"/>
      <w:jc w:val="left"/>
    </w:pPr>
    <w:rPr>
      <w:rFonts w:ascii="宋体" w:hAnsi="宋体"/>
      <w:color w:val="003399"/>
      <w:kern w:val="0"/>
      <w:sz w:val="18"/>
    </w:rPr>
  </w:style>
  <w:style w:type="character" w:styleId="af2">
    <w:name w:val="FollowedHyperlink"/>
    <w:basedOn w:val="a0"/>
    <w:uiPriority w:val="99"/>
    <w:semiHidden/>
    <w:unhideWhenUsed/>
    <w:rsid w:val="000216BF"/>
    <w:rPr>
      <w:color w:val="800080" w:themeColor="followedHyperlink"/>
      <w:u w:val="single"/>
    </w:rPr>
  </w:style>
  <w:style w:type="paragraph" w:customStyle="1" w:styleId="af3">
    <w:name w:val="附内"/>
    <w:basedOn w:val="a"/>
    <w:rsid w:val="00D17984"/>
    <w:pPr>
      <w:spacing w:line="400" w:lineRule="exact"/>
      <w:jc w:val="left"/>
    </w:pPr>
    <w:rPr>
      <w:rFonts w:ascii="Calibri" w:hAnsi="Calibri"/>
      <w:sz w:val="24"/>
      <w:szCs w:val="24"/>
    </w:rPr>
  </w:style>
  <w:style w:type="character" w:customStyle="1" w:styleId="fontstyle11">
    <w:name w:val="fontstyle11"/>
    <w:basedOn w:val="a0"/>
    <w:rsid w:val="004060AC"/>
    <w:rPr>
      <w:rFonts w:ascii="TimesNewRomanPSMT" w:eastAsia="TimesNewRomanPSMT" w:hAnsi="TimesNewRomanPSMT" w:cs="TimesNewRomanPSMT"/>
      <w:b w:val="0"/>
      <w:i w:val="0"/>
      <w:color w:val="000000"/>
      <w:sz w:val="24"/>
      <w:szCs w:val="24"/>
    </w:rPr>
  </w:style>
</w:styles>
</file>

<file path=word/webSettings.xml><?xml version="1.0" encoding="utf-8"?>
<w:webSettings xmlns:r="http://schemas.openxmlformats.org/officeDocument/2006/relationships" xmlns:w="http://schemas.openxmlformats.org/wordprocessingml/2006/main">
  <w:divs>
    <w:div w:id="739924">
      <w:bodyDiv w:val="1"/>
      <w:marLeft w:val="0"/>
      <w:marRight w:val="0"/>
      <w:marTop w:val="0"/>
      <w:marBottom w:val="0"/>
      <w:divBdr>
        <w:top w:val="none" w:sz="0" w:space="0" w:color="auto"/>
        <w:left w:val="none" w:sz="0" w:space="0" w:color="auto"/>
        <w:bottom w:val="none" w:sz="0" w:space="0" w:color="auto"/>
        <w:right w:val="none" w:sz="0" w:space="0" w:color="auto"/>
      </w:divBdr>
      <w:divsChild>
        <w:div w:id="826937081">
          <w:marLeft w:val="0"/>
          <w:marRight w:val="0"/>
          <w:marTop w:val="0"/>
          <w:marBottom w:val="0"/>
          <w:divBdr>
            <w:top w:val="none" w:sz="0" w:space="0" w:color="auto"/>
            <w:left w:val="none" w:sz="0" w:space="0" w:color="auto"/>
            <w:bottom w:val="none" w:sz="0" w:space="0" w:color="auto"/>
            <w:right w:val="none" w:sz="0" w:space="0" w:color="auto"/>
          </w:divBdr>
        </w:div>
      </w:divsChild>
    </w:div>
    <w:div w:id="873619282">
      <w:bodyDiv w:val="1"/>
      <w:marLeft w:val="0"/>
      <w:marRight w:val="0"/>
      <w:marTop w:val="0"/>
      <w:marBottom w:val="0"/>
      <w:divBdr>
        <w:top w:val="none" w:sz="0" w:space="0" w:color="auto"/>
        <w:left w:val="none" w:sz="0" w:space="0" w:color="auto"/>
        <w:bottom w:val="none" w:sz="0" w:space="0" w:color="auto"/>
        <w:right w:val="none" w:sz="0" w:space="0" w:color="auto"/>
      </w:divBdr>
    </w:div>
    <w:div w:id="1099134312">
      <w:bodyDiv w:val="1"/>
      <w:marLeft w:val="0"/>
      <w:marRight w:val="0"/>
      <w:marTop w:val="0"/>
      <w:marBottom w:val="0"/>
      <w:divBdr>
        <w:top w:val="none" w:sz="0" w:space="0" w:color="auto"/>
        <w:left w:val="none" w:sz="0" w:space="0" w:color="auto"/>
        <w:bottom w:val="none" w:sz="0" w:space="0" w:color="auto"/>
        <w:right w:val="none" w:sz="0" w:space="0" w:color="auto"/>
      </w:divBdr>
      <w:divsChild>
        <w:div w:id="695813313">
          <w:marLeft w:val="0"/>
          <w:marRight w:val="0"/>
          <w:marTop w:val="0"/>
          <w:marBottom w:val="0"/>
          <w:divBdr>
            <w:top w:val="none" w:sz="0" w:space="0" w:color="auto"/>
            <w:left w:val="none" w:sz="0" w:space="0" w:color="auto"/>
            <w:bottom w:val="none" w:sz="0" w:space="0" w:color="auto"/>
            <w:right w:val="none" w:sz="0" w:space="0" w:color="auto"/>
          </w:divBdr>
        </w:div>
      </w:divsChild>
    </w:div>
    <w:div w:id="1331984767">
      <w:bodyDiv w:val="1"/>
      <w:marLeft w:val="0"/>
      <w:marRight w:val="0"/>
      <w:marTop w:val="0"/>
      <w:marBottom w:val="0"/>
      <w:divBdr>
        <w:top w:val="none" w:sz="0" w:space="0" w:color="auto"/>
        <w:left w:val="none" w:sz="0" w:space="0" w:color="auto"/>
        <w:bottom w:val="none" w:sz="0" w:space="0" w:color="auto"/>
        <w:right w:val="none" w:sz="0" w:space="0" w:color="auto"/>
      </w:divBdr>
      <w:divsChild>
        <w:div w:id="502819252">
          <w:marLeft w:val="0"/>
          <w:marRight w:val="0"/>
          <w:marTop w:val="0"/>
          <w:marBottom w:val="0"/>
          <w:divBdr>
            <w:top w:val="none" w:sz="0" w:space="0" w:color="auto"/>
            <w:left w:val="none" w:sz="0" w:space="0" w:color="auto"/>
            <w:bottom w:val="none" w:sz="0" w:space="0" w:color="auto"/>
            <w:right w:val="none" w:sz="0" w:space="0" w:color="auto"/>
          </w:divBdr>
        </w:div>
      </w:divsChild>
    </w:div>
    <w:div w:id="1712614359">
      <w:bodyDiv w:val="1"/>
      <w:marLeft w:val="0"/>
      <w:marRight w:val="0"/>
      <w:marTop w:val="0"/>
      <w:marBottom w:val="0"/>
      <w:divBdr>
        <w:top w:val="none" w:sz="0" w:space="0" w:color="auto"/>
        <w:left w:val="none" w:sz="0" w:space="0" w:color="auto"/>
        <w:bottom w:val="none" w:sz="0" w:space="0" w:color="auto"/>
        <w:right w:val="none" w:sz="0" w:space="0" w:color="auto"/>
      </w:divBdr>
      <w:divsChild>
        <w:div w:id="1997415419">
          <w:marLeft w:val="0"/>
          <w:marRight w:val="0"/>
          <w:marTop w:val="0"/>
          <w:marBottom w:val="0"/>
          <w:divBdr>
            <w:top w:val="none" w:sz="0" w:space="0" w:color="auto"/>
            <w:left w:val="none" w:sz="0" w:space="0" w:color="auto"/>
            <w:bottom w:val="none" w:sz="0" w:space="0" w:color="auto"/>
            <w:right w:val="none" w:sz="0" w:space="0" w:color="auto"/>
          </w:divBdr>
        </w:div>
      </w:divsChild>
    </w:div>
    <w:div w:id="1900434821">
      <w:bodyDiv w:val="1"/>
      <w:marLeft w:val="0"/>
      <w:marRight w:val="0"/>
      <w:marTop w:val="0"/>
      <w:marBottom w:val="0"/>
      <w:divBdr>
        <w:top w:val="none" w:sz="0" w:space="0" w:color="auto"/>
        <w:left w:val="none" w:sz="0" w:space="0" w:color="auto"/>
        <w:bottom w:val="none" w:sz="0" w:space="0" w:color="auto"/>
        <w:right w:val="none" w:sz="0" w:space="0" w:color="auto"/>
      </w:divBdr>
      <w:divsChild>
        <w:div w:id="707923385">
          <w:marLeft w:val="0"/>
          <w:marRight w:val="0"/>
          <w:marTop w:val="0"/>
          <w:marBottom w:val="0"/>
          <w:divBdr>
            <w:top w:val="none" w:sz="0" w:space="0" w:color="auto"/>
            <w:left w:val="none" w:sz="0" w:space="0" w:color="auto"/>
            <w:bottom w:val="none" w:sz="0" w:space="0" w:color="auto"/>
            <w:right w:val="none" w:sz="0" w:space="0" w:color="auto"/>
          </w:divBdr>
          <w:divsChild>
            <w:div w:id="143852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957057">
      <w:bodyDiv w:val="1"/>
      <w:marLeft w:val="0"/>
      <w:marRight w:val="0"/>
      <w:marTop w:val="0"/>
      <w:marBottom w:val="0"/>
      <w:divBdr>
        <w:top w:val="none" w:sz="0" w:space="0" w:color="auto"/>
        <w:left w:val="none" w:sz="0" w:space="0" w:color="auto"/>
        <w:bottom w:val="none" w:sz="0" w:space="0" w:color="auto"/>
        <w:right w:val="none" w:sz="0" w:space="0" w:color="auto"/>
      </w:divBdr>
      <w:divsChild>
        <w:div w:id="548150040">
          <w:marLeft w:val="0"/>
          <w:marRight w:val="0"/>
          <w:marTop w:val="0"/>
          <w:marBottom w:val="0"/>
          <w:divBdr>
            <w:top w:val="none" w:sz="0" w:space="0" w:color="auto"/>
            <w:left w:val="none" w:sz="0" w:space="0" w:color="auto"/>
            <w:bottom w:val="none" w:sz="0" w:space="0" w:color="auto"/>
            <w:right w:val="none" w:sz="0" w:space="0" w:color="auto"/>
          </w:divBdr>
          <w:divsChild>
            <w:div w:id="1707876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085918">
      <w:bodyDiv w:val="1"/>
      <w:marLeft w:val="0"/>
      <w:marRight w:val="0"/>
      <w:marTop w:val="0"/>
      <w:marBottom w:val="0"/>
      <w:divBdr>
        <w:top w:val="none" w:sz="0" w:space="0" w:color="auto"/>
        <w:left w:val="none" w:sz="0" w:space="0" w:color="auto"/>
        <w:bottom w:val="none" w:sz="0" w:space="0" w:color="auto"/>
        <w:right w:val="none" w:sz="0" w:space="0" w:color="auto"/>
      </w:divBdr>
      <w:divsChild>
        <w:div w:id="1839151558">
          <w:marLeft w:val="0"/>
          <w:marRight w:val="0"/>
          <w:marTop w:val="0"/>
          <w:marBottom w:val="0"/>
          <w:divBdr>
            <w:top w:val="none" w:sz="0" w:space="0" w:color="auto"/>
            <w:left w:val="none" w:sz="0" w:space="0" w:color="auto"/>
            <w:bottom w:val="none" w:sz="0" w:space="0" w:color="auto"/>
            <w:right w:val="none" w:sz="0" w:space="0" w:color="auto"/>
          </w:divBdr>
        </w:div>
      </w:divsChild>
    </w:div>
    <w:div w:id="2146388897">
      <w:bodyDiv w:val="1"/>
      <w:marLeft w:val="0"/>
      <w:marRight w:val="0"/>
      <w:marTop w:val="0"/>
      <w:marBottom w:val="0"/>
      <w:divBdr>
        <w:top w:val="none" w:sz="0" w:space="0" w:color="auto"/>
        <w:left w:val="none" w:sz="0" w:space="0" w:color="auto"/>
        <w:bottom w:val="none" w:sz="0" w:space="0" w:color="auto"/>
        <w:right w:val="none" w:sz="0" w:space="0" w:color="auto"/>
      </w:divBdr>
      <w:divsChild>
        <w:div w:id="12870815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1AC291-8FE5-4790-A033-31AB2211B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1989</TotalTime>
  <Pages>1</Pages>
  <Words>974</Words>
  <Characters>5552</Characters>
  <Application>Microsoft Office Word</Application>
  <DocSecurity>0</DocSecurity>
  <Lines>46</Lines>
  <Paragraphs>13</Paragraphs>
  <ScaleCrop>false</ScaleCrop>
  <Company>微软中国</Company>
  <LinksUpToDate>false</LinksUpToDate>
  <CharactersWithSpaces>6513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Administrator</cp:lastModifiedBy>
  <cp:revision>137</cp:revision>
  <dcterms:created xsi:type="dcterms:W3CDTF">2020-04-26T06:34:00Z</dcterms:created>
  <dcterms:modified xsi:type="dcterms:W3CDTF">2020-05-28T09:43:00Z</dcterms:modified>
</cp:coreProperties>
</file>