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6D5" w:rsidRPr="001E16D5" w:rsidRDefault="001E16D5" w:rsidP="001E16D5">
      <w:pPr>
        <w:widowControl/>
        <w:shd w:val="clear" w:color="auto" w:fill="FFFFFF"/>
        <w:spacing w:before="300" w:after="150" w:line="840" w:lineRule="atLeast"/>
        <w:jc w:val="center"/>
        <w:outlineLvl w:val="1"/>
        <w:rPr>
          <w:rFonts w:ascii="微软雅黑" w:eastAsia="微软雅黑" w:hAnsi="微软雅黑" w:cs="宋体"/>
          <w:color w:val="333333"/>
          <w:kern w:val="0"/>
          <w:sz w:val="45"/>
          <w:szCs w:val="45"/>
        </w:rPr>
      </w:pPr>
      <w:r w:rsidRPr="001E16D5">
        <w:rPr>
          <w:rFonts w:ascii="微软雅黑" w:eastAsia="微软雅黑" w:hAnsi="微软雅黑" w:cs="宋体" w:hint="eastAsia"/>
          <w:color w:val="333333"/>
          <w:kern w:val="0"/>
          <w:sz w:val="45"/>
          <w:szCs w:val="45"/>
        </w:rPr>
        <w:t>湘潭市人民政府办公室关于印发《湘潭市创建国家创新型城市重点指标提升方案（2021—2023年）》《湘潭市科技创新“揭榜挂帅”项目管理办法》《湘潭市高新技术企业培育三年行动计划 （2021—2023年）》的通知</w:t>
      </w:r>
    </w:p>
    <w:p w:rsidR="001E16D5" w:rsidRPr="001E16D5" w:rsidRDefault="001E16D5" w:rsidP="001E16D5">
      <w:pPr>
        <w:widowControl/>
        <w:shd w:val="clear" w:color="auto" w:fill="FFFFFF"/>
        <w:spacing w:line="480" w:lineRule="auto"/>
        <w:jc w:val="left"/>
        <w:rPr>
          <w:rFonts w:ascii="微软雅黑" w:eastAsia="微软雅黑" w:hAnsi="微软雅黑" w:cs="宋体" w:hint="eastAsia"/>
          <w:color w:val="333333"/>
          <w:kern w:val="0"/>
          <w:sz w:val="24"/>
          <w:szCs w:val="24"/>
        </w:rPr>
      </w:pPr>
      <w:r w:rsidRPr="001E16D5">
        <w:rPr>
          <w:rFonts w:ascii="微软雅黑" w:eastAsia="微软雅黑" w:hAnsi="微软雅黑" w:cs="宋体" w:hint="eastAsia"/>
          <w:color w:val="333333"/>
          <w:kern w:val="0"/>
          <w:sz w:val="24"/>
          <w:szCs w:val="24"/>
        </w:rPr>
        <w:t>各县市区人民政府，湘潭高新区和经开区管委会，市直机关各单位，市属和驻市各企事业单位，各人民团体：</w:t>
      </w:r>
    </w:p>
    <w:p w:rsidR="001E16D5" w:rsidRPr="001E16D5" w:rsidRDefault="001E16D5" w:rsidP="001E16D5">
      <w:pPr>
        <w:widowControl/>
        <w:shd w:val="clear" w:color="auto" w:fill="FFFFFF"/>
        <w:spacing w:line="480" w:lineRule="auto"/>
        <w:ind w:firstLine="480"/>
        <w:rPr>
          <w:rFonts w:ascii="微软雅黑" w:eastAsia="微软雅黑" w:hAnsi="微软雅黑" w:cs="宋体" w:hint="eastAsia"/>
          <w:color w:val="333333"/>
          <w:kern w:val="0"/>
          <w:sz w:val="24"/>
          <w:szCs w:val="24"/>
        </w:rPr>
      </w:pPr>
      <w:r w:rsidRPr="001E16D5">
        <w:rPr>
          <w:rFonts w:ascii="微软雅黑" w:eastAsia="微软雅黑" w:hAnsi="微软雅黑" w:cs="宋体" w:hint="eastAsia"/>
          <w:color w:val="333333"/>
          <w:kern w:val="0"/>
          <w:sz w:val="24"/>
          <w:szCs w:val="24"/>
        </w:rPr>
        <w:t>《湘潭市创建国家创新型城市重点指标提升方案（2021—2023年）》《湘潭市科技创新“揭榜挂帅”项目管理办法》《湘潭市高新技术企业培育三年行动计划（2021—2023年）》已经市人民政府同意，现印发给你们，请结合实际认真贯彻落实。</w:t>
      </w:r>
    </w:p>
    <w:p w:rsidR="001E16D5" w:rsidRPr="001E16D5" w:rsidRDefault="001E16D5" w:rsidP="001E16D5">
      <w:pPr>
        <w:widowControl/>
        <w:shd w:val="clear" w:color="auto" w:fill="FFFFFF"/>
        <w:spacing w:line="480" w:lineRule="auto"/>
        <w:ind w:firstLine="480"/>
        <w:jc w:val="right"/>
        <w:rPr>
          <w:rFonts w:ascii="微软雅黑" w:eastAsia="微软雅黑" w:hAnsi="微软雅黑" w:cs="宋体" w:hint="eastAsia"/>
          <w:color w:val="333333"/>
          <w:kern w:val="0"/>
          <w:sz w:val="24"/>
          <w:szCs w:val="24"/>
        </w:rPr>
      </w:pP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湘潭市人民政府办公室</w:t>
      </w:r>
      <w:r w:rsidRPr="001E16D5">
        <w:rPr>
          <w:rFonts w:ascii="微软雅黑" w:eastAsia="微软雅黑" w:hAnsi="微软雅黑" w:cs="宋体" w:hint="eastAsia"/>
          <w:color w:val="333333"/>
          <w:kern w:val="0"/>
          <w:sz w:val="24"/>
          <w:szCs w:val="24"/>
        </w:rPr>
        <w:t> </w:t>
      </w:r>
    </w:p>
    <w:p w:rsidR="001E16D5" w:rsidRPr="001E16D5" w:rsidRDefault="001E16D5" w:rsidP="001E16D5">
      <w:pPr>
        <w:widowControl/>
        <w:shd w:val="clear" w:color="auto" w:fill="FFFFFF"/>
        <w:spacing w:line="480" w:lineRule="auto"/>
        <w:ind w:firstLine="480"/>
        <w:jc w:val="right"/>
        <w:rPr>
          <w:rFonts w:ascii="微软雅黑" w:eastAsia="微软雅黑" w:hAnsi="微软雅黑" w:cs="宋体" w:hint="eastAsia"/>
          <w:color w:val="333333"/>
          <w:kern w:val="0"/>
          <w:sz w:val="24"/>
          <w:szCs w:val="24"/>
        </w:rPr>
      </w:pP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 </w:t>
      </w:r>
      <w:r w:rsidRPr="001E16D5">
        <w:rPr>
          <w:rFonts w:ascii="微软雅黑" w:eastAsia="微软雅黑" w:hAnsi="微软雅黑" w:cs="宋体" w:hint="eastAsia"/>
          <w:color w:val="333333"/>
          <w:kern w:val="0"/>
          <w:sz w:val="24"/>
          <w:szCs w:val="24"/>
        </w:rPr>
        <w:t>2021年6月2日</w:t>
      </w:r>
    </w:p>
    <w:p w:rsidR="001E16D5" w:rsidRDefault="001E16D5">
      <w:pPr>
        <w:sectPr w:rsidR="001E16D5">
          <w:pgSz w:w="11906" w:h="16838"/>
          <w:pgMar w:top="1440" w:right="1800" w:bottom="1440" w:left="1800" w:header="851" w:footer="992" w:gutter="0"/>
          <w:cols w:space="425"/>
          <w:docGrid w:type="lines" w:linePitch="312"/>
        </w:sectPr>
      </w:pPr>
    </w:p>
    <w:p w:rsidR="001E16D5" w:rsidRPr="001E16D5" w:rsidRDefault="001E16D5" w:rsidP="001E16D5">
      <w:pPr>
        <w:widowControl/>
        <w:shd w:val="clear" w:color="auto" w:fill="FFFFFF"/>
        <w:spacing w:line="480" w:lineRule="auto"/>
        <w:ind w:firstLine="480"/>
        <w:jc w:val="center"/>
        <w:rPr>
          <w:rFonts w:ascii="宋体" w:eastAsia="宋体" w:hAnsi="宋体" w:cs="宋体"/>
          <w:color w:val="333333"/>
          <w:kern w:val="0"/>
          <w:sz w:val="24"/>
          <w:szCs w:val="24"/>
        </w:rPr>
      </w:pPr>
      <w:r w:rsidRPr="001E16D5">
        <w:rPr>
          <w:rFonts w:ascii="宋体" w:eastAsia="宋体" w:hAnsi="宋体" w:cs="宋体"/>
          <w:b/>
          <w:bCs/>
          <w:color w:val="333333"/>
          <w:kern w:val="0"/>
          <w:sz w:val="24"/>
          <w:szCs w:val="24"/>
        </w:rPr>
        <w:lastRenderedPageBreak/>
        <w:t>湘潭市科技创新“揭榜挂帅”项目管理办法</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第一章 总  则</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第一条  为深入实施“三高四新”战略，推进国家创新型城市创建和国家自主创新示范区建设，更好动员创新主体和科研力量聚焦制约发展的关键核心技术难题，加大攻关力度，形成充满活力、富有效率的科技创新机制，制定本办法。</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第二条  科技“揭榜挂帅”是一种科技重点项目管理方式，通过征集需求和供给、对接揭榜等方式，调动和组织全社会力量开展关键核心技术攻关，遵循公开公正、竞争择优、诚实信用的原则，坚持“成熟一批、发布一批”，依法依规推进。</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第三条  市科技局会同市工信局统筹考虑全市经济社会发展重大需求，重点围绕“四区一地”的打造，综合考虑“揭榜挂帅”项目管理要求，组织开展技术需求征集和供给征集、应用场景需求征集和供给征集，形成技术供需两张清单、应用场景供需两张清单，进行项目发布和供需对接等。主要涵盖以下领域：</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（一）智能制造集聚区建设领域。立足我市人工智能及传感器、新能源和汽车制造、电子信息和新一代信息技术、</w:t>
      </w:r>
      <w:proofErr w:type="gramStart"/>
      <w:r w:rsidRPr="001E16D5">
        <w:rPr>
          <w:rFonts w:ascii="宋体" w:eastAsia="宋体" w:hAnsi="宋体" w:cs="宋体"/>
          <w:color w:val="333333"/>
          <w:kern w:val="0"/>
          <w:sz w:val="24"/>
          <w:szCs w:val="24"/>
        </w:rPr>
        <w:t>先进电</w:t>
      </w:r>
      <w:proofErr w:type="gramEnd"/>
      <w:r w:rsidRPr="001E16D5">
        <w:rPr>
          <w:rFonts w:ascii="宋体" w:eastAsia="宋体" w:hAnsi="宋体" w:cs="宋体"/>
          <w:color w:val="333333"/>
          <w:kern w:val="0"/>
          <w:sz w:val="24"/>
          <w:szCs w:val="24"/>
        </w:rPr>
        <w:t>传动及风电装备、精品钢材及新材料、先进装备制造、军工、省级新兴优势产业配套等新兴优势工业产业链，重点征集智能制造领域的关键零部件、产品、装备等技术。</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（二）绿色发展生态建设领域。</w:t>
      </w:r>
      <w:proofErr w:type="gramStart"/>
      <w:r w:rsidRPr="001E16D5">
        <w:rPr>
          <w:rFonts w:ascii="宋体" w:eastAsia="宋体" w:hAnsi="宋体" w:cs="宋体"/>
          <w:color w:val="333333"/>
          <w:kern w:val="0"/>
          <w:sz w:val="24"/>
          <w:szCs w:val="24"/>
        </w:rPr>
        <w:t>聚集碳达峰</w:t>
      </w:r>
      <w:proofErr w:type="gramEnd"/>
      <w:r w:rsidRPr="001E16D5">
        <w:rPr>
          <w:rFonts w:ascii="宋体" w:eastAsia="宋体" w:hAnsi="宋体" w:cs="宋体"/>
          <w:color w:val="333333"/>
          <w:kern w:val="0"/>
          <w:sz w:val="24"/>
          <w:szCs w:val="24"/>
        </w:rPr>
        <w:t>、碳中和，着力解决环境污染治理，生态修复等技术难题，主要征集尾矿资源高效利用技术与装备研发、废弃物转化与清洁再生、大宗建筑垃圾（渣土）资源化利用技术与装备研发、粮食主产区及设施土壤重金属污染综合治理等技术。</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三）公共卫生人民生命健康领域。着重解决影响人民生命健康的突出问题，增进人民健康福祉。主要征集医疗检验检测技术及设备研发、手术机器人、基于区块链的全域智慧医疗系统关键技术、创新药品、生物医药及生物制剂研发、高发性肿瘤等重大慢病防治与临床药物开发、安全应急领域等技术。</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四）现代农业领域。围绕乡村振兴，构建现代农业产业体系与绿色发展目标，加强农业物质技术装备研发，推进农业科技进步和自主创新。主要征集重大危害性病虫害生物防控、重要作物农机传动系统与信息感知装备、绿色</w:t>
      </w:r>
      <w:proofErr w:type="gramStart"/>
      <w:r w:rsidRPr="001E16D5">
        <w:rPr>
          <w:rFonts w:ascii="宋体" w:eastAsia="宋体" w:hAnsi="宋体" w:cs="宋体"/>
          <w:color w:val="333333"/>
          <w:kern w:val="0"/>
          <w:sz w:val="24"/>
          <w:szCs w:val="24"/>
        </w:rPr>
        <w:t>低成本替抗饲料</w:t>
      </w:r>
      <w:proofErr w:type="gramEnd"/>
      <w:r w:rsidRPr="001E16D5">
        <w:rPr>
          <w:rFonts w:ascii="宋体" w:eastAsia="宋体" w:hAnsi="宋体" w:cs="宋体"/>
          <w:color w:val="333333"/>
          <w:kern w:val="0"/>
          <w:sz w:val="24"/>
          <w:szCs w:val="24"/>
        </w:rPr>
        <w:t>、农产</w:t>
      </w:r>
      <w:proofErr w:type="gramStart"/>
      <w:r w:rsidRPr="001E16D5">
        <w:rPr>
          <w:rFonts w:ascii="宋体" w:eastAsia="宋体" w:hAnsi="宋体" w:cs="宋体"/>
          <w:color w:val="333333"/>
          <w:kern w:val="0"/>
          <w:sz w:val="24"/>
          <w:szCs w:val="24"/>
        </w:rPr>
        <w:t>品绿色</w:t>
      </w:r>
      <w:proofErr w:type="gramEnd"/>
      <w:r w:rsidRPr="001E16D5">
        <w:rPr>
          <w:rFonts w:ascii="宋体" w:eastAsia="宋体" w:hAnsi="宋体" w:cs="宋体"/>
          <w:color w:val="333333"/>
          <w:kern w:val="0"/>
          <w:sz w:val="24"/>
          <w:szCs w:val="24"/>
        </w:rPr>
        <w:t>保鲜剂、功能型生物有机肥创制、保种育种等技术。</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第二章  工作流程</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第四条  项目征集。科技“揭榜挂帅”项目按技术需求和技术供给、应用场景需求和科技成果供给两大类进行征集。</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（一）需求征集</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1.技术需求征集。由市域内企事业单位等提出技术难题、重大需求，特别是涉及行业共性技术、关键核心技术、“卡脖子”技术、产业迭代升级等技术难题的需求，或承接高校、科研机构的技术或成果转化的需求，由市科技局、市工信局组织面向全市进行征集，形成技术需求清单。</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2.应用场景需求征集。由市域内企事业单位等提出应用场景需求，由市科技局、市工信局组织面向全市进行征集，形成应用场景需求清单。</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（二）供给征集</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1.技术供给征集。由市内外有研发并解决技术问题能力的高校、科研机构、科技型企业或各</w:t>
      </w:r>
      <w:proofErr w:type="gramStart"/>
      <w:r w:rsidRPr="001E16D5">
        <w:rPr>
          <w:rFonts w:ascii="宋体" w:eastAsia="宋体" w:hAnsi="宋体" w:cs="宋体"/>
          <w:color w:val="333333"/>
          <w:kern w:val="0"/>
          <w:sz w:val="24"/>
          <w:szCs w:val="24"/>
        </w:rPr>
        <w:t>类创新</w:t>
      </w:r>
      <w:proofErr w:type="gramEnd"/>
      <w:r w:rsidRPr="001E16D5">
        <w:rPr>
          <w:rFonts w:ascii="宋体" w:eastAsia="宋体" w:hAnsi="宋体" w:cs="宋体"/>
          <w:color w:val="333333"/>
          <w:kern w:val="0"/>
          <w:sz w:val="24"/>
          <w:szCs w:val="24"/>
        </w:rPr>
        <w:t>平台等提出技术供给，由市科技局、市工信局组织面向市内外进行征集，形成供给清单。</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2.应用场景供给（科技成果）征集。由市内外有重大科技成果（含新产品）的高校、科研机构、企业等提供满足需求的科技成果，由市科技局、市工信局组织面向市内外进行征集，形成应用场景（科技成果）供给清单，以需求为导向推动科技成果转化应用，以用促</w:t>
      </w:r>
      <w:proofErr w:type="gramStart"/>
      <w:r w:rsidRPr="001E16D5">
        <w:rPr>
          <w:rFonts w:ascii="宋体" w:eastAsia="宋体" w:hAnsi="宋体" w:cs="宋体"/>
          <w:color w:val="333333"/>
          <w:kern w:val="0"/>
          <w:sz w:val="24"/>
          <w:szCs w:val="24"/>
        </w:rPr>
        <w:t>研</w:t>
      </w:r>
      <w:proofErr w:type="gramEnd"/>
      <w:r w:rsidRPr="001E16D5">
        <w:rPr>
          <w:rFonts w:ascii="宋体" w:eastAsia="宋体" w:hAnsi="宋体" w:cs="宋体"/>
          <w:color w:val="333333"/>
          <w:kern w:val="0"/>
          <w:sz w:val="24"/>
          <w:szCs w:val="24"/>
        </w:rPr>
        <w:t>。</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第五条  发榜对接。市科技局、市工信局组织项目发榜和对接，按照市场化运作的原则，由供需双方自愿达成合作。</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（一）常态化发榜对接。对征集形成的需求清单和供给清单项目，由潇湘科技要素大市场湘潭市场长期发布，并适时举办“智造莲城”路演活动以及专场对接会进行供需对接。</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（二）重大项目发榜揭榜。在征集形成的需求清单中，选择若干重大关键核心技术、“卡脖子”技术难题，面向全省全国发榜，由全国范围内供给方揭榜，促进重大技术攻关。</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（三）推荐申报省“揭榜挂帅”项目。在征集形成的需求清单和供给清单项目中，选择一批重大项目，推荐申报省“揭榜挂帅”项目。</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第六条  项目合作。科技“揭榜挂帅”项目包括发榜方和揭榜方，可以单个也可以多个法人组织组成一个联合体进行揭榜，同一项目发榜方不能作为揭榜方或项目合作单位进行揭榜。揭榜后，双方达成合作，签订协议，开展工作。</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（一）发榜方应具备以下条件：</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1.须承诺并有能力保障科技“揭榜挂帅”项目科研投入，且能够提供项目研发实施的支持和配套条件，在项目研发攻关成功后能率先在本企业应用；</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2.应具备良好的社会信用，近三年内无不良信用记录或重大违法行为；</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3.需求内容应聚焦企业、产业发展“卡脖子”的前沿技术、关键核心技术、关键零部件、重要材料及工艺等，通过项目实施能显著提升企业核心竞争力，对我市的产业转型升级能够发挥关键带动作用，推动我市乃至国、省相关产业技术水平提升；</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4.应明确项目指标参数、时限要求、产权归属、资金投入及其他对揭榜方的条件要求等需求内容。</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（二）揭榜方应具备以下条件：</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1.有较强的研发实力或待转化的科技成果、科研条件和稳定的人员队伍等，有能力完成发榜任务；</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2.具有良好的科研道德和社会诚信，近三年内无不良信用记录；</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3.能对发榜项目需求提出攻克关键核心技术的可行方案或成果应用方案，掌握自主知识产权。</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优先支持我市具有良好科研业绩的单位和团队揭榜，鼓励采取产学研合作的方式揭榜攻关。</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第七条  政策资金引导。由市科技局、市工信局组织专家论证评选，每年选择若干优秀项目予以支持。项目科研投入总额不得低于100万元，项目实施周期一般不超过3年，市科技、工信专项按不超过项目科研投入总额的25%给予补助资金（项目实施单位按不低于补助资金3倍的金额予以配套），单个项目补助资金最高不超过50万元；各县市区（园区）与市级按1:1的比例给予项目补助</w:t>
      </w:r>
      <w:r w:rsidRPr="001E16D5">
        <w:rPr>
          <w:rFonts w:ascii="宋体" w:eastAsia="宋体" w:hAnsi="宋体" w:cs="宋体"/>
          <w:color w:val="333333"/>
          <w:kern w:val="0"/>
          <w:sz w:val="24"/>
          <w:szCs w:val="24"/>
        </w:rPr>
        <w:lastRenderedPageBreak/>
        <w:t>资金。补助资金根据项目投入和进展情况分两期拨付，项目立项程序完成后即拨付拟补助资金的50%，其余50%在项目通过验收或绩效评价后拨付，在首期补助资金拨付前，项目发榜方支付揭榜方的资金，原则上不低于项目科研投入总额的40%，以资金拨付凭据作为财政补助资金拨付的凭证。</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第三章  项目管理</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第八条  市科技局、市工信局加强“揭榜挂帅”项目的日常服务和管理，对政策</w:t>
      </w:r>
      <w:proofErr w:type="gramStart"/>
      <w:r w:rsidRPr="001E16D5">
        <w:rPr>
          <w:rFonts w:ascii="宋体" w:eastAsia="宋体" w:hAnsi="宋体" w:cs="宋体"/>
          <w:color w:val="333333"/>
          <w:kern w:val="0"/>
          <w:sz w:val="24"/>
          <w:szCs w:val="24"/>
        </w:rPr>
        <w:t>类引导</w:t>
      </w:r>
      <w:proofErr w:type="gramEnd"/>
      <w:r w:rsidRPr="001E16D5">
        <w:rPr>
          <w:rFonts w:ascii="宋体" w:eastAsia="宋体" w:hAnsi="宋体" w:cs="宋体"/>
          <w:color w:val="333333"/>
          <w:kern w:val="0"/>
          <w:sz w:val="24"/>
          <w:szCs w:val="24"/>
        </w:rPr>
        <w:t>项目也可委托第三方进行日常的跟踪管理，主要对目标进展、阶段任务、资金使用等情况组织开展评估。实施周期在三年以内，且补助资金在15万元以下（含15万元）的项目，以揭榜方自我管理为主，市科技局、市工信局重点对项目完成后揭榜方自身绩效评价予以验收；补助资金在15万元以上的项目，由市科技局、市工信局（或委托第三</w:t>
      </w:r>
      <w:proofErr w:type="gramStart"/>
      <w:r w:rsidRPr="001E16D5">
        <w:rPr>
          <w:rFonts w:ascii="宋体" w:eastAsia="宋体" w:hAnsi="宋体" w:cs="宋体"/>
          <w:color w:val="333333"/>
          <w:kern w:val="0"/>
          <w:sz w:val="24"/>
          <w:szCs w:val="24"/>
        </w:rPr>
        <w:t>方专业</w:t>
      </w:r>
      <w:proofErr w:type="gramEnd"/>
      <w:r w:rsidRPr="001E16D5">
        <w:rPr>
          <w:rFonts w:ascii="宋体" w:eastAsia="宋体" w:hAnsi="宋体" w:cs="宋体"/>
          <w:color w:val="333333"/>
          <w:kern w:val="0"/>
          <w:sz w:val="24"/>
          <w:szCs w:val="24"/>
        </w:rPr>
        <w:t>机构）加强日常跟踪动态管理，项目完成后，组织对项目进行验收。</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第九条  政策资金引导项目，揭榜方按要求与发榜方对接，细化落实相关具体内容，市科技局、市工信局（或委托第三</w:t>
      </w:r>
      <w:proofErr w:type="gramStart"/>
      <w:r w:rsidRPr="001E16D5">
        <w:rPr>
          <w:rFonts w:ascii="宋体" w:eastAsia="宋体" w:hAnsi="宋体" w:cs="宋体"/>
          <w:color w:val="333333"/>
          <w:kern w:val="0"/>
          <w:sz w:val="24"/>
          <w:szCs w:val="24"/>
        </w:rPr>
        <w:t>方专业</w:t>
      </w:r>
      <w:proofErr w:type="gramEnd"/>
      <w:r w:rsidRPr="001E16D5">
        <w:rPr>
          <w:rFonts w:ascii="宋体" w:eastAsia="宋体" w:hAnsi="宋体" w:cs="宋体"/>
          <w:color w:val="333333"/>
          <w:kern w:val="0"/>
          <w:sz w:val="24"/>
          <w:szCs w:val="24"/>
        </w:rPr>
        <w:t>机构）组织专家对揭榜方的资质条件、揭榜方案可行性、发榜方满意度等进行论证，并根据专家论证意见提出拟中榜项目名单，张榜公示无异议的项目，由发榜方、揭榜方、市科技局及市工信局共同签订协议，各自履行职责，并及时发布中榜通告。</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第十条  发榜方和揭榜方要按照国家相关法律法规规定，在技术合同中约定知识产权的归属和分配，避免产生知识产权纠纷。</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第十一条 揭榜方已按技术合同内容开展技术攻关或成果 转化工作，但因客观原因或不可抗力原因导致项目任务无法按期按质完成的，委托第三方出具审</w:t>
      </w:r>
      <w:r w:rsidRPr="001E16D5">
        <w:rPr>
          <w:rFonts w:ascii="宋体" w:eastAsia="宋体" w:hAnsi="宋体" w:cs="宋体"/>
          <w:color w:val="333333"/>
          <w:kern w:val="0"/>
          <w:sz w:val="24"/>
          <w:szCs w:val="24"/>
        </w:rPr>
        <w:lastRenderedPageBreak/>
        <w:t>计报告并经市科技局、市工信局审核同意后，可以延期继续实施或终止项目；项目终止的，收回已拨付财政补助资金的50%。</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第十二条 因发榜方或揭榜方主观原因造成项目终止的，市科技局、市工信局委托第三方组织技术、财务、法律等专家进行审查论证，形成论证结论，明确相关责任，收回已拨付的财政补助资金。</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第十三条  对弄虚作假、挪用资金等违法违规行为，将依法依规严肃追究责任；对科研不端、存在失信行为的创新主体，在科研项目申报、财政资金支持、相关奖励等方面依法依规予以限制。</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bookmarkStart w:id="0" w:name="_GoBack"/>
      <w:bookmarkEnd w:id="0"/>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附件：1.湘潭市科技创新计划“揭榜挂帅”项目表（技术需求类）</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2.湘潭市科技创新计划“揭榜挂帅”项目表（技术供给类）</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3.湘潭市科技创新计划“揭榜挂帅”项目表（应用场景需求类）</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4.湘潭市科技创新计划“揭榜挂帅”项目表（应用场景/科技成果供给类）</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br w:type="textWrapping" w:clear="all"/>
      </w:r>
      <w:r w:rsidRPr="001E16D5">
        <w:rPr>
          <w:rFonts w:ascii="宋体" w:eastAsia="宋体" w:hAnsi="宋体" w:cs="宋体"/>
          <w:color w:val="333333"/>
          <w:kern w:val="0"/>
          <w:sz w:val="24"/>
          <w:szCs w:val="24"/>
        </w:rPr>
        <w:t> </w:t>
      </w:r>
      <w:r w:rsidRPr="001E16D5">
        <w:rPr>
          <w:rFonts w:ascii="宋体" w:eastAsia="宋体" w:hAnsi="宋体" w:cs="宋体"/>
          <w:color w:val="333333"/>
          <w:kern w:val="0"/>
          <w:sz w:val="24"/>
          <w:szCs w:val="24"/>
        </w:rPr>
        <w:t> </w:t>
      </w:r>
      <w:r w:rsidRPr="001E16D5">
        <w:rPr>
          <w:rFonts w:ascii="宋体" w:eastAsia="宋体" w:hAnsi="宋体" w:cs="宋体"/>
          <w:color w:val="333333"/>
          <w:kern w:val="0"/>
          <w:sz w:val="24"/>
          <w:szCs w:val="24"/>
        </w:rPr>
        <w:t> </w:t>
      </w:r>
      <w:r w:rsidRPr="001E16D5">
        <w:rPr>
          <w:rFonts w:ascii="宋体" w:eastAsia="宋体" w:hAnsi="宋体" w:cs="宋体"/>
          <w:color w:val="333333"/>
          <w:kern w:val="0"/>
          <w:sz w:val="24"/>
          <w:szCs w:val="24"/>
        </w:rPr>
        <w:t> </w:t>
      </w:r>
      <w:r w:rsidRPr="001E16D5">
        <w:rPr>
          <w:rFonts w:ascii="宋体" w:eastAsia="宋体" w:hAnsi="宋体" w:cs="宋体"/>
          <w:color w:val="333333"/>
          <w:kern w:val="0"/>
          <w:sz w:val="24"/>
          <w:szCs w:val="24"/>
        </w:rPr>
        <w:t>附件1</w:t>
      </w:r>
      <w:r w:rsidRPr="001E16D5">
        <w:rPr>
          <w:rFonts w:ascii="宋体" w:eastAsia="宋体" w:hAnsi="宋体" w:cs="宋体"/>
          <w:color w:val="333333"/>
          <w:kern w:val="0"/>
          <w:sz w:val="22"/>
        </w:rPr>
        <w:t> </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湘潭市科技创新计划“揭榜挂帅”项目表</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（技术需求类）</w:t>
      </w:r>
    </w:p>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1224"/>
        <w:gridCol w:w="30"/>
        <w:gridCol w:w="1779"/>
        <w:gridCol w:w="1364"/>
        <w:gridCol w:w="2002"/>
        <w:gridCol w:w="1923"/>
      </w:tblGrid>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一、技术需求方基本情况</w:t>
            </w:r>
          </w:p>
        </w:tc>
      </w:tr>
      <w:tr w:rsidR="001E16D5" w:rsidRPr="001E16D5" w:rsidTr="001E16D5">
        <w:tc>
          <w:tcPr>
            <w:tcW w:w="160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单位名称</w:t>
            </w:r>
          </w:p>
        </w:tc>
        <w:tc>
          <w:tcPr>
            <w:tcW w:w="3795" w:type="dxa"/>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统一社会信用代码</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60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单位地址</w:t>
            </w:r>
          </w:p>
        </w:tc>
        <w:tc>
          <w:tcPr>
            <w:tcW w:w="3795" w:type="dxa"/>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邮    编</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60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法定代表人</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姓    名</w:t>
            </w:r>
          </w:p>
        </w:tc>
        <w:tc>
          <w:tcPr>
            <w:tcW w:w="17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联系电话</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605" w:type="dxa"/>
            <w:vMerge w:val="restart"/>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联系人</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姓    名</w:t>
            </w:r>
          </w:p>
        </w:tc>
        <w:tc>
          <w:tcPr>
            <w:tcW w:w="17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职    </w:t>
            </w:r>
            <w:proofErr w:type="gramStart"/>
            <w:r w:rsidRPr="001E16D5">
              <w:rPr>
                <w:rFonts w:ascii="宋体" w:eastAsia="宋体" w:hAnsi="宋体" w:cs="宋体"/>
                <w:color w:val="333333"/>
                <w:kern w:val="0"/>
                <w:sz w:val="24"/>
                <w:szCs w:val="24"/>
              </w:rPr>
              <w:t>务</w:t>
            </w:r>
            <w:proofErr w:type="gramEnd"/>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0" w:type="auto"/>
            <w:vMerge/>
            <w:tcBorders>
              <w:top w:val="outset" w:sz="6" w:space="0" w:color="000000"/>
              <w:left w:val="outset" w:sz="6" w:space="0" w:color="000000"/>
              <w:bottom w:val="outset" w:sz="6" w:space="0" w:color="000000"/>
              <w:right w:val="outset" w:sz="6" w:space="0" w:color="000000"/>
            </w:tcBorders>
            <w:shd w:val="clear" w:color="auto" w:fill="auto"/>
            <w:vAlign w:val="center"/>
            <w:hideMark/>
          </w:tcPr>
          <w:p w:rsidR="001E16D5" w:rsidRPr="001E16D5" w:rsidRDefault="001E16D5" w:rsidP="001E16D5">
            <w:pPr>
              <w:widowControl/>
              <w:jc w:val="left"/>
              <w:rPr>
                <w:rFonts w:ascii="宋体" w:eastAsia="宋体" w:hAnsi="宋体" w:cs="宋体"/>
                <w:color w:val="333333"/>
                <w:kern w:val="0"/>
                <w:sz w:val="24"/>
                <w:szCs w:val="24"/>
              </w:rPr>
            </w:pP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手机号码</w:t>
            </w:r>
          </w:p>
        </w:tc>
        <w:tc>
          <w:tcPr>
            <w:tcW w:w="17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电子邮箱</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60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职工总数</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人</w:t>
            </w:r>
          </w:p>
        </w:tc>
        <w:tc>
          <w:tcPr>
            <w:tcW w:w="4050"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研究开发人员数</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人</w:t>
            </w:r>
          </w:p>
        </w:tc>
      </w:tr>
      <w:tr w:rsidR="001E16D5" w:rsidRPr="001E16D5" w:rsidTr="001E16D5">
        <w:tc>
          <w:tcPr>
            <w:tcW w:w="1605" w:type="dxa"/>
            <w:vMerge w:val="restart"/>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年度主要</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经济指标</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销售收入总额</w:t>
            </w:r>
          </w:p>
        </w:tc>
        <w:tc>
          <w:tcPr>
            <w:tcW w:w="17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万元</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利税总额</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万元</w:t>
            </w:r>
          </w:p>
        </w:tc>
      </w:tr>
      <w:tr w:rsidR="001E16D5" w:rsidRPr="001E16D5" w:rsidTr="001E16D5">
        <w:tc>
          <w:tcPr>
            <w:tcW w:w="0" w:type="auto"/>
            <w:vMerge/>
            <w:tcBorders>
              <w:top w:val="outset" w:sz="6" w:space="0" w:color="000000"/>
              <w:left w:val="outset" w:sz="6" w:space="0" w:color="000000"/>
              <w:bottom w:val="outset" w:sz="6" w:space="0" w:color="000000"/>
              <w:right w:val="outset" w:sz="6" w:space="0" w:color="000000"/>
            </w:tcBorders>
            <w:shd w:val="clear" w:color="auto" w:fill="auto"/>
            <w:vAlign w:val="center"/>
            <w:hideMark/>
          </w:tcPr>
          <w:p w:rsidR="001E16D5" w:rsidRPr="001E16D5" w:rsidRDefault="001E16D5" w:rsidP="001E16D5">
            <w:pPr>
              <w:widowControl/>
              <w:jc w:val="left"/>
              <w:rPr>
                <w:rFonts w:ascii="宋体" w:eastAsia="宋体" w:hAnsi="宋体" w:cs="宋体"/>
                <w:color w:val="333333"/>
                <w:kern w:val="0"/>
                <w:sz w:val="24"/>
                <w:szCs w:val="24"/>
              </w:rPr>
            </w:pP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年研发经费</w:t>
            </w:r>
          </w:p>
        </w:tc>
        <w:tc>
          <w:tcPr>
            <w:tcW w:w="17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万元</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研发经费占</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年销售收入比重</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二、技术需求信息</w:t>
            </w:r>
          </w:p>
        </w:tc>
      </w:tr>
      <w:tr w:rsidR="001E16D5" w:rsidRPr="001E16D5" w:rsidTr="001E16D5">
        <w:tc>
          <w:tcPr>
            <w:tcW w:w="163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项目名称</w:t>
            </w:r>
          </w:p>
        </w:tc>
        <w:tc>
          <w:tcPr>
            <w:tcW w:w="8610" w:type="dxa"/>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63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所属领域</w:t>
            </w:r>
          </w:p>
        </w:tc>
        <w:tc>
          <w:tcPr>
            <w:tcW w:w="8610" w:type="dxa"/>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□人工智能及传感器 □新能源和汽车制造 ￡先进装备制造 □军工</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w:t>
            </w:r>
            <w:proofErr w:type="gramStart"/>
            <w:r w:rsidRPr="001E16D5">
              <w:rPr>
                <w:rFonts w:ascii="宋体" w:eastAsia="宋体" w:hAnsi="宋体" w:cs="宋体"/>
                <w:color w:val="333333"/>
                <w:kern w:val="0"/>
                <w:sz w:val="24"/>
                <w:szCs w:val="24"/>
              </w:rPr>
              <w:t>先进电</w:t>
            </w:r>
            <w:proofErr w:type="gramEnd"/>
            <w:r w:rsidRPr="001E16D5">
              <w:rPr>
                <w:rFonts w:ascii="宋体" w:eastAsia="宋体" w:hAnsi="宋体" w:cs="宋体"/>
                <w:color w:val="333333"/>
                <w:kern w:val="0"/>
                <w:sz w:val="24"/>
                <w:szCs w:val="24"/>
              </w:rPr>
              <w:t>传动及风电装备 ￡精品钢材及新材料 □生态绿色食品和槟榔 ￡绿色建材装配式建筑和建工 □电子信息和新一代信息技术</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□高端医疗器械及生物医药 ￡省级新兴优势产业配套 □其他</w:t>
            </w:r>
          </w:p>
        </w:tc>
      </w:tr>
      <w:tr w:rsidR="001E16D5" w:rsidRPr="001E16D5" w:rsidTr="001E16D5">
        <w:tc>
          <w:tcPr>
            <w:tcW w:w="163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技术水平</w:t>
            </w:r>
          </w:p>
        </w:tc>
        <w:tc>
          <w:tcPr>
            <w:tcW w:w="8610" w:type="dxa"/>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□国际领先      □国内领先       □省内领先</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□国际先进      □国内先进       □其他</w:t>
            </w:r>
          </w:p>
        </w:tc>
      </w:tr>
      <w:tr w:rsidR="001E16D5" w:rsidRPr="001E16D5" w:rsidTr="001E16D5">
        <w:tc>
          <w:tcPr>
            <w:tcW w:w="163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技术类型</w:t>
            </w:r>
          </w:p>
        </w:tc>
        <w:tc>
          <w:tcPr>
            <w:tcW w:w="8610" w:type="dxa"/>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□“卡脖子”技术    □填补国内空白技术</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□自主可控技术      □前沿颠覆性技术</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二、 1.项目的背景与意义（重点从我市相关产业发展规模与技术发展现状等方面，</w:t>
            </w:r>
            <w:proofErr w:type="gramStart"/>
            <w:r w:rsidRPr="001E16D5">
              <w:rPr>
                <w:rFonts w:ascii="宋体" w:eastAsia="宋体" w:hAnsi="宋体" w:cs="宋体"/>
                <w:color w:val="333333"/>
                <w:kern w:val="0"/>
                <w:sz w:val="24"/>
                <w:szCs w:val="24"/>
              </w:rPr>
              <w:t>阐述此</w:t>
            </w:r>
            <w:proofErr w:type="gramEnd"/>
            <w:r w:rsidRPr="001E16D5">
              <w:rPr>
                <w:rFonts w:ascii="宋体" w:eastAsia="宋体" w:hAnsi="宋体" w:cs="宋体"/>
                <w:color w:val="333333"/>
                <w:kern w:val="0"/>
                <w:sz w:val="24"/>
                <w:szCs w:val="24"/>
              </w:rPr>
              <w:t>项目对我市经济社会发展、增强产业链自主可控能力、推动我市产业转型升级等方面的关键性作用及重大战略意义，说明此项目需求的重要性、必要性和紧迫性。限600字）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 </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2.国内外研究现状（简要说明本项目相关国内外总体研究情况和水平、最新进展和发展前景，以及国内外市场应用现状、项目技术产品与国内外同类技术产品的比较等。限500字）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3.项目需求内容描述［拟解决的“卡脖子”的前沿技术、关键核心（共性）技术、关键零部件、材料及工艺等，明确提出技术指标参数。限500字］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4.预期成果及经济社会生态效益［对预期应用场景进行说明；阐述通过突破该重大核心关键（共性）技术对产业转型升级发展的贡献，所能解决的行业发展中存在的重大问题；产生的经济社会生态效益等。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5.对揭榜方要求（主要是项目时限、产权归属、利益分配等要求。限500字）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bl>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附件2</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湘潭市科技创新计划“揭榜挂帅”项目表</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（技术供给类）</w:t>
      </w:r>
    </w:p>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1135"/>
        <w:gridCol w:w="473"/>
        <w:gridCol w:w="1333"/>
        <w:gridCol w:w="1346"/>
        <w:gridCol w:w="23"/>
        <w:gridCol w:w="1978"/>
        <w:gridCol w:w="2034"/>
      </w:tblGrid>
      <w:tr w:rsidR="001E16D5" w:rsidRPr="001E16D5" w:rsidTr="001E16D5">
        <w:tc>
          <w:tcPr>
            <w:tcW w:w="10275" w:type="dxa"/>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一、技术供给方基本情况</w:t>
            </w:r>
          </w:p>
        </w:tc>
      </w:tr>
      <w:tr w:rsidR="001E16D5" w:rsidRPr="001E16D5" w:rsidTr="001E16D5">
        <w:tc>
          <w:tcPr>
            <w:tcW w:w="14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单位名称</w:t>
            </w:r>
          </w:p>
        </w:tc>
        <w:tc>
          <w:tcPr>
            <w:tcW w:w="3780" w:type="dxa"/>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统一社会信用代码</w:t>
            </w:r>
          </w:p>
        </w:tc>
        <w:tc>
          <w:tcPr>
            <w:tcW w:w="2730"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4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单位地址</w:t>
            </w:r>
          </w:p>
        </w:tc>
        <w:tc>
          <w:tcPr>
            <w:tcW w:w="3780" w:type="dxa"/>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邮    编</w:t>
            </w:r>
          </w:p>
        </w:tc>
        <w:tc>
          <w:tcPr>
            <w:tcW w:w="2730"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4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单位类别</w:t>
            </w:r>
          </w:p>
        </w:tc>
        <w:tc>
          <w:tcPr>
            <w:tcW w:w="8790"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□高校  □科研院所  □企业  ￡新型研发机构</w:t>
            </w:r>
          </w:p>
        </w:tc>
      </w:tr>
      <w:tr w:rsidR="001E16D5" w:rsidRPr="001E16D5" w:rsidTr="001E16D5">
        <w:tc>
          <w:tcPr>
            <w:tcW w:w="14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法定代表人</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姓    名</w:t>
            </w:r>
          </w:p>
        </w:tc>
        <w:tc>
          <w:tcPr>
            <w:tcW w:w="181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3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联系电话</w:t>
            </w:r>
          </w:p>
        </w:tc>
        <w:tc>
          <w:tcPr>
            <w:tcW w:w="2730"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485" w:type="dxa"/>
            <w:vMerge w:val="restart"/>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联系人</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姓    名</w:t>
            </w:r>
          </w:p>
        </w:tc>
        <w:tc>
          <w:tcPr>
            <w:tcW w:w="181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3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职    </w:t>
            </w:r>
            <w:proofErr w:type="gramStart"/>
            <w:r w:rsidRPr="001E16D5">
              <w:rPr>
                <w:rFonts w:ascii="宋体" w:eastAsia="宋体" w:hAnsi="宋体" w:cs="宋体"/>
                <w:color w:val="333333"/>
                <w:kern w:val="0"/>
                <w:sz w:val="24"/>
                <w:szCs w:val="24"/>
              </w:rPr>
              <w:t>务</w:t>
            </w:r>
            <w:proofErr w:type="gramEnd"/>
          </w:p>
        </w:tc>
        <w:tc>
          <w:tcPr>
            <w:tcW w:w="2730"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0" w:type="auto"/>
            <w:vMerge/>
            <w:tcBorders>
              <w:top w:val="outset" w:sz="6" w:space="0" w:color="000000"/>
              <w:left w:val="outset" w:sz="6" w:space="0" w:color="000000"/>
              <w:bottom w:val="outset" w:sz="6" w:space="0" w:color="000000"/>
              <w:right w:val="outset" w:sz="6" w:space="0" w:color="000000"/>
            </w:tcBorders>
            <w:shd w:val="clear" w:color="auto" w:fill="auto"/>
            <w:vAlign w:val="center"/>
            <w:hideMark/>
          </w:tcPr>
          <w:p w:rsidR="001E16D5" w:rsidRPr="001E16D5" w:rsidRDefault="001E16D5" w:rsidP="001E16D5">
            <w:pPr>
              <w:widowControl/>
              <w:jc w:val="left"/>
              <w:rPr>
                <w:rFonts w:ascii="宋体" w:eastAsia="宋体" w:hAnsi="宋体" w:cs="宋体"/>
                <w:color w:val="333333"/>
                <w:kern w:val="0"/>
                <w:sz w:val="24"/>
                <w:szCs w:val="24"/>
              </w:rPr>
            </w:pP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手机号码</w:t>
            </w:r>
          </w:p>
        </w:tc>
        <w:tc>
          <w:tcPr>
            <w:tcW w:w="181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3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电子邮箱</w:t>
            </w:r>
          </w:p>
        </w:tc>
        <w:tc>
          <w:tcPr>
            <w:tcW w:w="2730"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75" w:type="dxa"/>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二、技术供给信息</w:t>
            </w:r>
          </w:p>
        </w:tc>
      </w:tr>
      <w:tr w:rsidR="001E16D5" w:rsidRPr="001E16D5" w:rsidTr="001E16D5">
        <w:tc>
          <w:tcPr>
            <w:tcW w:w="19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项目名称</w:t>
            </w:r>
          </w:p>
        </w:tc>
        <w:tc>
          <w:tcPr>
            <w:tcW w:w="8295" w:type="dxa"/>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9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所属领域</w:t>
            </w:r>
          </w:p>
        </w:tc>
        <w:tc>
          <w:tcPr>
            <w:tcW w:w="8295" w:type="dxa"/>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□人工智能及传感器 □新能源和汽车制造 □先进装备制造 ￡军工</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w:t>
            </w:r>
            <w:proofErr w:type="gramStart"/>
            <w:r w:rsidRPr="001E16D5">
              <w:rPr>
                <w:rFonts w:ascii="宋体" w:eastAsia="宋体" w:hAnsi="宋体" w:cs="宋体"/>
                <w:color w:val="333333"/>
                <w:kern w:val="0"/>
                <w:sz w:val="24"/>
                <w:szCs w:val="24"/>
              </w:rPr>
              <w:t>先进电</w:t>
            </w:r>
            <w:proofErr w:type="gramEnd"/>
            <w:r w:rsidRPr="001E16D5">
              <w:rPr>
                <w:rFonts w:ascii="宋体" w:eastAsia="宋体" w:hAnsi="宋体" w:cs="宋体"/>
                <w:color w:val="333333"/>
                <w:kern w:val="0"/>
                <w:sz w:val="24"/>
                <w:szCs w:val="24"/>
              </w:rPr>
              <w:t>传动及风电装备 ￡精品钢材及新材料 □生态绿色食品和槟榔□绿色建材装配式建筑和建工 □电子信息和新一代信息技术</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□高端医疗器械及生物医药 ￡省级新兴优势产业配套 □其他</w:t>
            </w:r>
          </w:p>
        </w:tc>
      </w:tr>
      <w:tr w:rsidR="001E16D5" w:rsidRPr="001E16D5" w:rsidTr="001E16D5">
        <w:tc>
          <w:tcPr>
            <w:tcW w:w="19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技术水平</w:t>
            </w:r>
          </w:p>
        </w:tc>
        <w:tc>
          <w:tcPr>
            <w:tcW w:w="8295" w:type="dxa"/>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□国际领先  □国际先进  □国内领先  □国内先进  □其他</w:t>
            </w:r>
          </w:p>
        </w:tc>
      </w:tr>
      <w:tr w:rsidR="001E16D5" w:rsidRPr="001E16D5" w:rsidTr="001E16D5">
        <w:tc>
          <w:tcPr>
            <w:tcW w:w="19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技术类型</w:t>
            </w:r>
          </w:p>
        </w:tc>
        <w:tc>
          <w:tcPr>
            <w:tcW w:w="8295" w:type="dxa"/>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￡“卡脖子”技术  ￡填补国内空白技术</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￡自主可控技术    ￡前沿颠覆性技术</w:t>
            </w:r>
          </w:p>
        </w:tc>
      </w:tr>
      <w:tr w:rsidR="001E16D5" w:rsidRPr="001E16D5" w:rsidTr="001E16D5">
        <w:tc>
          <w:tcPr>
            <w:tcW w:w="19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技术供给形式</w:t>
            </w:r>
          </w:p>
        </w:tc>
        <w:tc>
          <w:tcPr>
            <w:tcW w:w="8295" w:type="dxa"/>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□技术服务  □技术转让  □其他协商方式</w:t>
            </w:r>
          </w:p>
        </w:tc>
      </w:tr>
      <w:tr w:rsidR="001E16D5" w:rsidRPr="001E16D5" w:rsidTr="001E16D5">
        <w:tc>
          <w:tcPr>
            <w:tcW w:w="10275" w:type="dxa"/>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1.技术在国内外所处水平、市场前景，以及对产业转型升级能够发挥的关键推动作用（限500字）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75" w:type="dxa"/>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2.技术供给的基础条件[对现有技术进行描述，包括已突破的关键核心（共性）技术、技术应用范围、技术供给的支撑队伍、预期经济社会生态效益等情况。限500字]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75" w:type="dxa"/>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3.对揭榜方的要求（提供配套的资金、设施等基础条件，以及产权归属、利益分配等要求。限500字）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bl>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附件3</w:t>
      </w:r>
      <w:r w:rsidRPr="001E16D5">
        <w:rPr>
          <w:rFonts w:ascii="宋体" w:eastAsia="宋体" w:hAnsi="宋体" w:cs="宋体"/>
          <w:color w:val="333333"/>
          <w:kern w:val="0"/>
          <w:sz w:val="22"/>
        </w:rPr>
        <w:t> </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湘潭市科技创新计划“揭榜挂帅”项目表</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（应用场景需求类）</w:t>
      </w:r>
    </w:p>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1224"/>
        <w:gridCol w:w="30"/>
        <w:gridCol w:w="1779"/>
        <w:gridCol w:w="1364"/>
        <w:gridCol w:w="2002"/>
        <w:gridCol w:w="1923"/>
      </w:tblGrid>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一、应用场景需求方基本情况</w:t>
            </w:r>
          </w:p>
        </w:tc>
      </w:tr>
      <w:tr w:rsidR="001E16D5" w:rsidRPr="001E16D5" w:rsidTr="001E16D5">
        <w:tc>
          <w:tcPr>
            <w:tcW w:w="160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单位名称</w:t>
            </w:r>
          </w:p>
        </w:tc>
        <w:tc>
          <w:tcPr>
            <w:tcW w:w="3795" w:type="dxa"/>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统一社会信用代码</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60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单位地址</w:t>
            </w:r>
          </w:p>
        </w:tc>
        <w:tc>
          <w:tcPr>
            <w:tcW w:w="3795" w:type="dxa"/>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邮    编</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60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法定代表人</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姓    名</w:t>
            </w:r>
          </w:p>
        </w:tc>
        <w:tc>
          <w:tcPr>
            <w:tcW w:w="17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联系电话</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605" w:type="dxa"/>
            <w:vMerge w:val="restart"/>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联系人</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姓    名</w:t>
            </w:r>
          </w:p>
        </w:tc>
        <w:tc>
          <w:tcPr>
            <w:tcW w:w="17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职    </w:t>
            </w:r>
            <w:proofErr w:type="gramStart"/>
            <w:r w:rsidRPr="001E16D5">
              <w:rPr>
                <w:rFonts w:ascii="宋体" w:eastAsia="宋体" w:hAnsi="宋体" w:cs="宋体"/>
                <w:color w:val="333333"/>
                <w:kern w:val="0"/>
                <w:sz w:val="24"/>
                <w:szCs w:val="24"/>
              </w:rPr>
              <w:t>务</w:t>
            </w:r>
            <w:proofErr w:type="gramEnd"/>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0" w:type="auto"/>
            <w:vMerge/>
            <w:tcBorders>
              <w:top w:val="outset" w:sz="6" w:space="0" w:color="000000"/>
              <w:left w:val="outset" w:sz="6" w:space="0" w:color="000000"/>
              <w:bottom w:val="outset" w:sz="6" w:space="0" w:color="000000"/>
              <w:right w:val="outset" w:sz="6" w:space="0" w:color="000000"/>
            </w:tcBorders>
            <w:shd w:val="clear" w:color="auto" w:fill="auto"/>
            <w:vAlign w:val="center"/>
            <w:hideMark/>
          </w:tcPr>
          <w:p w:rsidR="001E16D5" w:rsidRPr="001E16D5" w:rsidRDefault="001E16D5" w:rsidP="001E16D5">
            <w:pPr>
              <w:widowControl/>
              <w:jc w:val="left"/>
              <w:rPr>
                <w:rFonts w:ascii="宋体" w:eastAsia="宋体" w:hAnsi="宋体" w:cs="宋体"/>
                <w:color w:val="333333"/>
                <w:kern w:val="0"/>
                <w:sz w:val="24"/>
                <w:szCs w:val="24"/>
              </w:rPr>
            </w:pP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手机号码</w:t>
            </w:r>
          </w:p>
        </w:tc>
        <w:tc>
          <w:tcPr>
            <w:tcW w:w="17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电子邮箱</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60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职工总数</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人</w:t>
            </w:r>
          </w:p>
        </w:tc>
        <w:tc>
          <w:tcPr>
            <w:tcW w:w="4050"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研究开发人员数</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人</w:t>
            </w:r>
          </w:p>
        </w:tc>
      </w:tr>
      <w:tr w:rsidR="001E16D5" w:rsidRPr="001E16D5" w:rsidTr="001E16D5">
        <w:tc>
          <w:tcPr>
            <w:tcW w:w="1605" w:type="dxa"/>
            <w:vMerge w:val="restart"/>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年度主要</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经济指标</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销售收入总额</w:t>
            </w:r>
          </w:p>
        </w:tc>
        <w:tc>
          <w:tcPr>
            <w:tcW w:w="17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万元</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利税总额</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万元</w:t>
            </w:r>
          </w:p>
        </w:tc>
      </w:tr>
      <w:tr w:rsidR="001E16D5" w:rsidRPr="001E16D5" w:rsidTr="001E16D5">
        <w:tc>
          <w:tcPr>
            <w:tcW w:w="0" w:type="auto"/>
            <w:vMerge/>
            <w:tcBorders>
              <w:top w:val="outset" w:sz="6" w:space="0" w:color="000000"/>
              <w:left w:val="outset" w:sz="6" w:space="0" w:color="000000"/>
              <w:bottom w:val="outset" w:sz="6" w:space="0" w:color="000000"/>
              <w:right w:val="outset" w:sz="6" w:space="0" w:color="000000"/>
            </w:tcBorders>
            <w:shd w:val="clear" w:color="auto" w:fill="auto"/>
            <w:vAlign w:val="center"/>
            <w:hideMark/>
          </w:tcPr>
          <w:p w:rsidR="001E16D5" w:rsidRPr="001E16D5" w:rsidRDefault="001E16D5" w:rsidP="001E16D5">
            <w:pPr>
              <w:widowControl/>
              <w:jc w:val="left"/>
              <w:rPr>
                <w:rFonts w:ascii="宋体" w:eastAsia="宋体" w:hAnsi="宋体" w:cs="宋体"/>
                <w:color w:val="333333"/>
                <w:kern w:val="0"/>
                <w:sz w:val="24"/>
                <w:szCs w:val="24"/>
              </w:rPr>
            </w:pP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年研发经费</w:t>
            </w:r>
          </w:p>
        </w:tc>
        <w:tc>
          <w:tcPr>
            <w:tcW w:w="17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万元</w:t>
            </w:r>
          </w:p>
        </w:tc>
        <w:tc>
          <w:tcPr>
            <w:tcW w:w="22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研发经费占</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年销售收入比重</w:t>
            </w:r>
          </w:p>
        </w:tc>
        <w:tc>
          <w:tcPr>
            <w:tcW w:w="256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二、应用场景需求信息</w:t>
            </w:r>
          </w:p>
        </w:tc>
      </w:tr>
      <w:tr w:rsidR="001E16D5" w:rsidRPr="001E16D5" w:rsidTr="001E16D5">
        <w:tc>
          <w:tcPr>
            <w:tcW w:w="163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项目名称</w:t>
            </w:r>
          </w:p>
        </w:tc>
        <w:tc>
          <w:tcPr>
            <w:tcW w:w="8610" w:type="dxa"/>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63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所属领域</w:t>
            </w:r>
          </w:p>
        </w:tc>
        <w:tc>
          <w:tcPr>
            <w:tcW w:w="8610" w:type="dxa"/>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□人工智能及传感器 □新能源和汽车制造 ￡先进装备制造 □军工</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w:t>
            </w:r>
            <w:proofErr w:type="gramStart"/>
            <w:r w:rsidRPr="001E16D5">
              <w:rPr>
                <w:rFonts w:ascii="宋体" w:eastAsia="宋体" w:hAnsi="宋体" w:cs="宋体"/>
                <w:color w:val="333333"/>
                <w:kern w:val="0"/>
                <w:sz w:val="24"/>
                <w:szCs w:val="24"/>
              </w:rPr>
              <w:t>先进电</w:t>
            </w:r>
            <w:proofErr w:type="gramEnd"/>
            <w:r w:rsidRPr="001E16D5">
              <w:rPr>
                <w:rFonts w:ascii="宋体" w:eastAsia="宋体" w:hAnsi="宋体" w:cs="宋体"/>
                <w:color w:val="333333"/>
                <w:kern w:val="0"/>
                <w:sz w:val="24"/>
                <w:szCs w:val="24"/>
              </w:rPr>
              <w:t>传动及风电装备 □精品钢材及新材料 □生态绿色食品和槟榔</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□绿色建材装配式建筑和建工 □电子信息和新一代信息技术</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□高端医疗器械及生物医药 ￡省级新兴优势产业配套 □其他</w:t>
            </w:r>
          </w:p>
        </w:tc>
      </w:tr>
      <w:tr w:rsidR="001E16D5" w:rsidRPr="001E16D5" w:rsidTr="001E16D5">
        <w:tc>
          <w:tcPr>
            <w:tcW w:w="163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应用场景建设主要内容</w:t>
            </w:r>
          </w:p>
        </w:tc>
        <w:tc>
          <w:tcPr>
            <w:tcW w:w="8610" w:type="dxa"/>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63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应用场景</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已有基础及</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投资计划</w:t>
            </w:r>
          </w:p>
        </w:tc>
        <w:tc>
          <w:tcPr>
            <w:tcW w:w="8610" w:type="dxa"/>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 </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三、 1.应用场景的背景与意义（重点从我市相关产业发展规模与技术发展现状等方面，</w:t>
            </w:r>
            <w:proofErr w:type="gramStart"/>
            <w:r w:rsidRPr="001E16D5">
              <w:rPr>
                <w:rFonts w:ascii="宋体" w:eastAsia="宋体" w:hAnsi="宋体" w:cs="宋体"/>
                <w:color w:val="333333"/>
                <w:kern w:val="0"/>
                <w:sz w:val="24"/>
                <w:szCs w:val="24"/>
              </w:rPr>
              <w:t>阐述此</w:t>
            </w:r>
            <w:proofErr w:type="gramEnd"/>
            <w:r w:rsidRPr="001E16D5">
              <w:rPr>
                <w:rFonts w:ascii="宋体" w:eastAsia="宋体" w:hAnsi="宋体" w:cs="宋体"/>
                <w:color w:val="333333"/>
                <w:kern w:val="0"/>
                <w:sz w:val="24"/>
                <w:szCs w:val="24"/>
              </w:rPr>
              <w:t>项目对我市经济社会发展、增强产业链自主可控能力、推动我市产业转型升级等方面的关键性作用及重大战略意义，说明此项目需求的重要性、必要性和紧迫性。限600字）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2.国内外研究现状（简要说明本项目相关国内外总体研究情况和水平、最新进展和发展前景、国内外市场应用现状等。限500字）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3.应用场景需求内容描述（技术产品或解决方案，明确提出技术产品指标参数。限500字）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4.应用场景建设目标及预期效果（对预期应用场景进行说明；阐述通过应用场景建设对产业转型升级发展的贡献，所能解决的行业发展中存在的重大问题；产生的经济社会生态效益等。限500字）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45"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5.对揭榜方要求（主要是项目时限、产权归属、利益分配等要求。限500字）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bl>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附件4</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湘潭市科技创新计划“揭榜挂帅”项目表</w:t>
      </w:r>
    </w:p>
    <w:p w:rsidR="001E16D5" w:rsidRPr="001E16D5" w:rsidRDefault="001E16D5" w:rsidP="001E16D5">
      <w:pPr>
        <w:widowControl/>
        <w:shd w:val="clear" w:color="auto" w:fill="FFFFFF"/>
        <w:spacing w:line="480" w:lineRule="auto"/>
        <w:ind w:firstLine="480"/>
        <w:rPr>
          <w:rFonts w:ascii="宋体" w:eastAsia="宋体" w:hAnsi="宋体" w:cs="宋体"/>
          <w:color w:val="333333"/>
          <w:kern w:val="0"/>
          <w:sz w:val="24"/>
          <w:szCs w:val="24"/>
        </w:rPr>
      </w:pPr>
      <w:r w:rsidRPr="001E16D5">
        <w:rPr>
          <w:rFonts w:ascii="宋体" w:eastAsia="宋体" w:hAnsi="宋体" w:cs="宋体"/>
          <w:color w:val="333333"/>
          <w:kern w:val="0"/>
          <w:sz w:val="24"/>
          <w:szCs w:val="24"/>
        </w:rPr>
        <w:t>（应用场景/科技成果供给类）</w:t>
      </w:r>
    </w:p>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1135"/>
        <w:gridCol w:w="473"/>
        <w:gridCol w:w="1333"/>
        <w:gridCol w:w="1346"/>
        <w:gridCol w:w="23"/>
        <w:gridCol w:w="1978"/>
        <w:gridCol w:w="2034"/>
      </w:tblGrid>
      <w:tr w:rsidR="001E16D5" w:rsidRPr="001E16D5" w:rsidTr="001E16D5">
        <w:tc>
          <w:tcPr>
            <w:tcW w:w="10275" w:type="dxa"/>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一、应用场景（科技成果）供给方基本情况</w:t>
            </w:r>
          </w:p>
        </w:tc>
      </w:tr>
      <w:tr w:rsidR="001E16D5" w:rsidRPr="001E16D5" w:rsidTr="001E16D5">
        <w:tc>
          <w:tcPr>
            <w:tcW w:w="14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单位名称</w:t>
            </w:r>
          </w:p>
        </w:tc>
        <w:tc>
          <w:tcPr>
            <w:tcW w:w="3780" w:type="dxa"/>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统一社会信用代码</w:t>
            </w:r>
          </w:p>
        </w:tc>
        <w:tc>
          <w:tcPr>
            <w:tcW w:w="2730"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4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单位地址</w:t>
            </w:r>
          </w:p>
        </w:tc>
        <w:tc>
          <w:tcPr>
            <w:tcW w:w="3780" w:type="dxa"/>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邮    编</w:t>
            </w:r>
          </w:p>
        </w:tc>
        <w:tc>
          <w:tcPr>
            <w:tcW w:w="2730"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4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单位类别</w:t>
            </w:r>
          </w:p>
        </w:tc>
        <w:tc>
          <w:tcPr>
            <w:tcW w:w="8790" w:type="dxa"/>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□高校  ￡科研院所  □企业  □新型研发机构</w:t>
            </w:r>
          </w:p>
        </w:tc>
      </w:tr>
      <w:tr w:rsidR="001E16D5" w:rsidRPr="001E16D5" w:rsidTr="001E16D5">
        <w:tc>
          <w:tcPr>
            <w:tcW w:w="148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法定代表人</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姓    名</w:t>
            </w:r>
          </w:p>
        </w:tc>
        <w:tc>
          <w:tcPr>
            <w:tcW w:w="181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3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联系电话</w:t>
            </w:r>
          </w:p>
        </w:tc>
        <w:tc>
          <w:tcPr>
            <w:tcW w:w="2730"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485" w:type="dxa"/>
            <w:vMerge w:val="restart"/>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联系人</w:t>
            </w: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姓    名</w:t>
            </w:r>
          </w:p>
        </w:tc>
        <w:tc>
          <w:tcPr>
            <w:tcW w:w="181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3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职    </w:t>
            </w:r>
            <w:proofErr w:type="gramStart"/>
            <w:r w:rsidRPr="001E16D5">
              <w:rPr>
                <w:rFonts w:ascii="宋体" w:eastAsia="宋体" w:hAnsi="宋体" w:cs="宋体"/>
                <w:color w:val="333333"/>
                <w:kern w:val="0"/>
                <w:sz w:val="24"/>
                <w:szCs w:val="24"/>
              </w:rPr>
              <w:t>务</w:t>
            </w:r>
            <w:proofErr w:type="gramEnd"/>
          </w:p>
        </w:tc>
        <w:tc>
          <w:tcPr>
            <w:tcW w:w="2730"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0" w:type="auto"/>
            <w:vMerge/>
            <w:tcBorders>
              <w:top w:val="outset" w:sz="6" w:space="0" w:color="000000"/>
              <w:left w:val="outset" w:sz="6" w:space="0" w:color="000000"/>
              <w:bottom w:val="outset" w:sz="6" w:space="0" w:color="000000"/>
              <w:right w:val="outset" w:sz="6" w:space="0" w:color="000000"/>
            </w:tcBorders>
            <w:shd w:val="clear" w:color="auto" w:fill="auto"/>
            <w:vAlign w:val="center"/>
            <w:hideMark/>
          </w:tcPr>
          <w:p w:rsidR="001E16D5" w:rsidRPr="001E16D5" w:rsidRDefault="001E16D5" w:rsidP="001E16D5">
            <w:pPr>
              <w:widowControl/>
              <w:jc w:val="left"/>
              <w:rPr>
                <w:rFonts w:ascii="宋体" w:eastAsia="宋体" w:hAnsi="宋体" w:cs="宋体"/>
                <w:color w:val="333333"/>
                <w:kern w:val="0"/>
                <w:sz w:val="24"/>
                <w:szCs w:val="24"/>
              </w:rPr>
            </w:pPr>
          </w:p>
        </w:tc>
        <w:tc>
          <w:tcPr>
            <w:tcW w:w="199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手机号码</w:t>
            </w:r>
          </w:p>
        </w:tc>
        <w:tc>
          <w:tcPr>
            <w:tcW w:w="181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c>
          <w:tcPr>
            <w:tcW w:w="223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电子邮箱</w:t>
            </w:r>
          </w:p>
        </w:tc>
        <w:tc>
          <w:tcPr>
            <w:tcW w:w="2730"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75" w:type="dxa"/>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二、应用场景（科技成果）供给信息</w:t>
            </w:r>
          </w:p>
        </w:tc>
      </w:tr>
      <w:tr w:rsidR="001E16D5" w:rsidRPr="001E16D5" w:rsidTr="001E16D5">
        <w:tc>
          <w:tcPr>
            <w:tcW w:w="19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项目名称</w:t>
            </w:r>
          </w:p>
        </w:tc>
        <w:tc>
          <w:tcPr>
            <w:tcW w:w="8295" w:type="dxa"/>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9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所属领域</w:t>
            </w:r>
          </w:p>
        </w:tc>
        <w:tc>
          <w:tcPr>
            <w:tcW w:w="8295" w:type="dxa"/>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□人工智能及传感器 □新能源和汽车制造 □先进装备制造 □军工</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w:t>
            </w:r>
            <w:proofErr w:type="gramStart"/>
            <w:r w:rsidRPr="001E16D5">
              <w:rPr>
                <w:rFonts w:ascii="宋体" w:eastAsia="宋体" w:hAnsi="宋体" w:cs="宋体"/>
                <w:color w:val="333333"/>
                <w:kern w:val="0"/>
                <w:sz w:val="24"/>
                <w:szCs w:val="24"/>
              </w:rPr>
              <w:t>先进电</w:t>
            </w:r>
            <w:proofErr w:type="gramEnd"/>
            <w:r w:rsidRPr="001E16D5">
              <w:rPr>
                <w:rFonts w:ascii="宋体" w:eastAsia="宋体" w:hAnsi="宋体" w:cs="宋体"/>
                <w:color w:val="333333"/>
                <w:kern w:val="0"/>
                <w:sz w:val="24"/>
                <w:szCs w:val="24"/>
              </w:rPr>
              <w:t>传动及风电装备 □精品钢材及新材料 □生态绿色食</w:t>
            </w:r>
            <w:r w:rsidRPr="001E16D5">
              <w:rPr>
                <w:rFonts w:ascii="宋体" w:eastAsia="宋体" w:hAnsi="宋体" w:cs="宋体"/>
                <w:color w:val="333333"/>
                <w:kern w:val="0"/>
                <w:sz w:val="24"/>
                <w:szCs w:val="24"/>
              </w:rPr>
              <w:lastRenderedPageBreak/>
              <w:t>品和槟榔</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□绿色建材装配式建筑和建工 □电子信息和新一代信息技术</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□高端医疗器械及生物医药 □省级新兴优势产业配套 □其他</w:t>
            </w:r>
          </w:p>
        </w:tc>
      </w:tr>
      <w:tr w:rsidR="001E16D5" w:rsidRPr="001E16D5" w:rsidTr="001E16D5">
        <w:tc>
          <w:tcPr>
            <w:tcW w:w="19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成果水平</w:t>
            </w:r>
          </w:p>
        </w:tc>
        <w:tc>
          <w:tcPr>
            <w:tcW w:w="8295" w:type="dxa"/>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□国际领先  □国际先进  □国内领先  □国内先进  □其他</w:t>
            </w:r>
          </w:p>
        </w:tc>
      </w:tr>
      <w:tr w:rsidR="001E16D5" w:rsidRPr="001E16D5" w:rsidTr="001E16D5">
        <w:tc>
          <w:tcPr>
            <w:tcW w:w="19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成果所处阶段</w:t>
            </w:r>
          </w:p>
        </w:tc>
        <w:tc>
          <w:tcPr>
            <w:tcW w:w="8295" w:type="dxa"/>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□小试 □中试 □试生产阶段 □可进行工程化大批量生产</w:t>
            </w:r>
          </w:p>
        </w:tc>
      </w:tr>
      <w:tr w:rsidR="001E16D5" w:rsidRPr="001E16D5" w:rsidTr="001E16D5">
        <w:tc>
          <w:tcPr>
            <w:tcW w:w="19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成果转化形式</w:t>
            </w:r>
          </w:p>
        </w:tc>
        <w:tc>
          <w:tcPr>
            <w:tcW w:w="8295" w:type="dxa"/>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□技术服务 □技术转让 ￡科技成果作价折算股权 □其他协商方式</w:t>
            </w:r>
          </w:p>
        </w:tc>
      </w:tr>
      <w:tr w:rsidR="001E16D5" w:rsidRPr="001E16D5" w:rsidTr="001E16D5">
        <w:tc>
          <w:tcPr>
            <w:tcW w:w="1965" w:type="dxa"/>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应用场景解决</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方案（新产品）</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介绍</w:t>
            </w:r>
          </w:p>
        </w:tc>
        <w:tc>
          <w:tcPr>
            <w:tcW w:w="8295" w:type="dxa"/>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75" w:type="dxa"/>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1.应用场景或成果在国内外所处水平、市场前景，以及对产业转型升级能够发挥的关键推动作用（限500字）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r w:rsidR="001E16D5" w:rsidRPr="001E16D5" w:rsidTr="001E16D5">
        <w:tc>
          <w:tcPr>
            <w:tcW w:w="10275" w:type="dxa"/>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2.应用场景或成果供给的基础条件[对应用场景解决方案或成果进行描述，包括已突破的关键核心（共性）技术、应用范围、技术支撑队伍、预期经济社会生态效益等情况。限500字]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 </w:t>
            </w:r>
          </w:p>
        </w:tc>
      </w:tr>
      <w:tr w:rsidR="001E16D5" w:rsidRPr="001E16D5" w:rsidTr="001E16D5">
        <w:tc>
          <w:tcPr>
            <w:tcW w:w="10275" w:type="dxa"/>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hideMark/>
          </w:tcPr>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lastRenderedPageBreak/>
              <w:t>3.对揭榜方要求（应用场景解决方案或成果产业化须提供配套的资金、设施等基础条件及产权归属、利益分配等要求。限500字）</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p w:rsidR="001E16D5" w:rsidRPr="001E16D5" w:rsidRDefault="001E16D5" w:rsidP="001E16D5">
            <w:pPr>
              <w:widowControl/>
              <w:spacing w:line="480" w:lineRule="auto"/>
              <w:rPr>
                <w:rFonts w:ascii="宋体" w:eastAsia="宋体" w:hAnsi="宋体" w:cs="宋体"/>
                <w:color w:val="333333"/>
                <w:kern w:val="0"/>
                <w:sz w:val="24"/>
                <w:szCs w:val="24"/>
              </w:rPr>
            </w:pPr>
            <w:r w:rsidRPr="001E16D5">
              <w:rPr>
                <w:rFonts w:ascii="宋体" w:eastAsia="宋体" w:hAnsi="宋体" w:cs="宋体"/>
                <w:color w:val="333333"/>
                <w:kern w:val="0"/>
                <w:sz w:val="24"/>
                <w:szCs w:val="24"/>
              </w:rPr>
              <w:t> </w:t>
            </w:r>
          </w:p>
        </w:tc>
      </w:tr>
    </w:tbl>
    <w:p w:rsidR="002B25C5" w:rsidRDefault="002B25C5"/>
    <w:sectPr w:rsidR="002B25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9BA" w:rsidRDefault="004F69BA" w:rsidP="001E16D5">
      <w:r>
        <w:separator/>
      </w:r>
    </w:p>
  </w:endnote>
  <w:endnote w:type="continuationSeparator" w:id="0">
    <w:p w:rsidR="004F69BA" w:rsidRDefault="004F69BA" w:rsidP="001E1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9BA" w:rsidRDefault="004F69BA" w:rsidP="001E16D5">
      <w:r>
        <w:separator/>
      </w:r>
    </w:p>
  </w:footnote>
  <w:footnote w:type="continuationSeparator" w:id="0">
    <w:p w:rsidR="004F69BA" w:rsidRDefault="004F69BA" w:rsidP="001E16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279"/>
    <w:rsid w:val="001E16D5"/>
    <w:rsid w:val="002B25C5"/>
    <w:rsid w:val="004F69BA"/>
    <w:rsid w:val="00723279"/>
    <w:rsid w:val="00A63297"/>
    <w:rsid w:val="00F428C1"/>
    <w:rsid w:val="00FB1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1E16D5"/>
    <w:pPr>
      <w:widowControl/>
      <w:spacing w:before="100" w:beforeAutospacing="1" w:after="100" w:afterAutospacing="1"/>
      <w:jc w:val="left"/>
      <w:outlineLvl w:val="1"/>
    </w:pPr>
    <w:rPr>
      <w:rFonts w:ascii="宋体" w:eastAsia="宋体" w:hAnsi="宋体" w:cs="宋体"/>
      <w:b/>
      <w:bCs/>
      <w:kern w:val="0"/>
      <w:sz w:val="36"/>
      <w:szCs w:val="36"/>
    </w:rPr>
  </w:style>
  <w:style w:type="paragraph" w:styleId="6">
    <w:name w:val="heading 6"/>
    <w:basedOn w:val="a"/>
    <w:link w:val="6Char"/>
    <w:uiPriority w:val="9"/>
    <w:qFormat/>
    <w:rsid w:val="001E16D5"/>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16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16D5"/>
    <w:rPr>
      <w:sz w:val="18"/>
      <w:szCs w:val="18"/>
    </w:rPr>
  </w:style>
  <w:style w:type="paragraph" w:styleId="a4">
    <w:name w:val="footer"/>
    <w:basedOn w:val="a"/>
    <w:link w:val="Char0"/>
    <w:uiPriority w:val="99"/>
    <w:unhideWhenUsed/>
    <w:rsid w:val="001E16D5"/>
    <w:pPr>
      <w:tabs>
        <w:tab w:val="center" w:pos="4153"/>
        <w:tab w:val="right" w:pos="8306"/>
      </w:tabs>
      <w:snapToGrid w:val="0"/>
      <w:jc w:val="left"/>
    </w:pPr>
    <w:rPr>
      <w:sz w:val="18"/>
      <w:szCs w:val="18"/>
    </w:rPr>
  </w:style>
  <w:style w:type="character" w:customStyle="1" w:styleId="Char0">
    <w:name w:val="页脚 Char"/>
    <w:basedOn w:val="a0"/>
    <w:link w:val="a4"/>
    <w:uiPriority w:val="99"/>
    <w:rsid w:val="001E16D5"/>
    <w:rPr>
      <w:sz w:val="18"/>
      <w:szCs w:val="18"/>
    </w:rPr>
  </w:style>
  <w:style w:type="character" w:customStyle="1" w:styleId="2Char">
    <w:name w:val="标题 2 Char"/>
    <w:basedOn w:val="a0"/>
    <w:link w:val="2"/>
    <w:uiPriority w:val="9"/>
    <w:rsid w:val="001E16D5"/>
    <w:rPr>
      <w:rFonts w:ascii="宋体" w:eastAsia="宋体" w:hAnsi="宋体" w:cs="宋体"/>
      <w:b/>
      <w:bCs/>
      <w:kern w:val="0"/>
      <w:sz w:val="36"/>
      <w:szCs w:val="36"/>
    </w:rPr>
  </w:style>
  <w:style w:type="character" w:customStyle="1" w:styleId="6Char">
    <w:name w:val="标题 6 Char"/>
    <w:basedOn w:val="a0"/>
    <w:link w:val="6"/>
    <w:uiPriority w:val="9"/>
    <w:rsid w:val="001E16D5"/>
    <w:rPr>
      <w:rFonts w:ascii="宋体" w:eastAsia="宋体" w:hAnsi="宋体" w:cs="宋体"/>
      <w:b/>
      <w:bCs/>
      <w:kern w:val="0"/>
      <w:sz w:val="15"/>
      <w:szCs w:val="15"/>
    </w:rPr>
  </w:style>
  <w:style w:type="paragraph" w:styleId="a5">
    <w:name w:val="Normal (Web)"/>
    <w:basedOn w:val="a"/>
    <w:uiPriority w:val="99"/>
    <w:unhideWhenUsed/>
    <w:rsid w:val="001E16D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1E16D5"/>
    <w:pPr>
      <w:widowControl/>
      <w:spacing w:before="100" w:beforeAutospacing="1" w:after="100" w:afterAutospacing="1"/>
      <w:jc w:val="left"/>
      <w:outlineLvl w:val="1"/>
    </w:pPr>
    <w:rPr>
      <w:rFonts w:ascii="宋体" w:eastAsia="宋体" w:hAnsi="宋体" w:cs="宋体"/>
      <w:b/>
      <w:bCs/>
      <w:kern w:val="0"/>
      <w:sz w:val="36"/>
      <w:szCs w:val="36"/>
    </w:rPr>
  </w:style>
  <w:style w:type="paragraph" w:styleId="6">
    <w:name w:val="heading 6"/>
    <w:basedOn w:val="a"/>
    <w:link w:val="6Char"/>
    <w:uiPriority w:val="9"/>
    <w:qFormat/>
    <w:rsid w:val="001E16D5"/>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16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16D5"/>
    <w:rPr>
      <w:sz w:val="18"/>
      <w:szCs w:val="18"/>
    </w:rPr>
  </w:style>
  <w:style w:type="paragraph" w:styleId="a4">
    <w:name w:val="footer"/>
    <w:basedOn w:val="a"/>
    <w:link w:val="Char0"/>
    <w:uiPriority w:val="99"/>
    <w:unhideWhenUsed/>
    <w:rsid w:val="001E16D5"/>
    <w:pPr>
      <w:tabs>
        <w:tab w:val="center" w:pos="4153"/>
        <w:tab w:val="right" w:pos="8306"/>
      </w:tabs>
      <w:snapToGrid w:val="0"/>
      <w:jc w:val="left"/>
    </w:pPr>
    <w:rPr>
      <w:sz w:val="18"/>
      <w:szCs w:val="18"/>
    </w:rPr>
  </w:style>
  <w:style w:type="character" w:customStyle="1" w:styleId="Char0">
    <w:name w:val="页脚 Char"/>
    <w:basedOn w:val="a0"/>
    <w:link w:val="a4"/>
    <w:uiPriority w:val="99"/>
    <w:rsid w:val="001E16D5"/>
    <w:rPr>
      <w:sz w:val="18"/>
      <w:szCs w:val="18"/>
    </w:rPr>
  </w:style>
  <w:style w:type="character" w:customStyle="1" w:styleId="2Char">
    <w:name w:val="标题 2 Char"/>
    <w:basedOn w:val="a0"/>
    <w:link w:val="2"/>
    <w:uiPriority w:val="9"/>
    <w:rsid w:val="001E16D5"/>
    <w:rPr>
      <w:rFonts w:ascii="宋体" w:eastAsia="宋体" w:hAnsi="宋体" w:cs="宋体"/>
      <w:b/>
      <w:bCs/>
      <w:kern w:val="0"/>
      <w:sz w:val="36"/>
      <w:szCs w:val="36"/>
    </w:rPr>
  </w:style>
  <w:style w:type="character" w:customStyle="1" w:styleId="6Char">
    <w:name w:val="标题 6 Char"/>
    <w:basedOn w:val="a0"/>
    <w:link w:val="6"/>
    <w:uiPriority w:val="9"/>
    <w:rsid w:val="001E16D5"/>
    <w:rPr>
      <w:rFonts w:ascii="宋体" w:eastAsia="宋体" w:hAnsi="宋体" w:cs="宋体"/>
      <w:b/>
      <w:bCs/>
      <w:kern w:val="0"/>
      <w:sz w:val="15"/>
      <w:szCs w:val="15"/>
    </w:rPr>
  </w:style>
  <w:style w:type="paragraph" w:styleId="a5">
    <w:name w:val="Normal (Web)"/>
    <w:basedOn w:val="a"/>
    <w:uiPriority w:val="99"/>
    <w:unhideWhenUsed/>
    <w:rsid w:val="001E16D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940856">
      <w:bodyDiv w:val="1"/>
      <w:marLeft w:val="0"/>
      <w:marRight w:val="0"/>
      <w:marTop w:val="0"/>
      <w:marBottom w:val="0"/>
      <w:divBdr>
        <w:top w:val="none" w:sz="0" w:space="0" w:color="auto"/>
        <w:left w:val="none" w:sz="0" w:space="0" w:color="auto"/>
        <w:bottom w:val="none" w:sz="0" w:space="0" w:color="auto"/>
        <w:right w:val="none" w:sz="0" w:space="0" w:color="auto"/>
      </w:divBdr>
    </w:div>
    <w:div w:id="1137337874">
      <w:bodyDiv w:val="1"/>
      <w:marLeft w:val="0"/>
      <w:marRight w:val="0"/>
      <w:marTop w:val="0"/>
      <w:marBottom w:val="0"/>
      <w:divBdr>
        <w:top w:val="none" w:sz="0" w:space="0" w:color="auto"/>
        <w:left w:val="none" w:sz="0" w:space="0" w:color="auto"/>
        <w:bottom w:val="none" w:sz="0" w:space="0" w:color="auto"/>
        <w:right w:val="none" w:sz="0" w:space="0" w:color="auto"/>
      </w:divBdr>
      <w:divsChild>
        <w:div w:id="594479280">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16</Pages>
  <Words>1004</Words>
  <Characters>5725</Characters>
  <Application>Microsoft Office Word</Application>
  <DocSecurity>0</DocSecurity>
  <Lines>47</Lines>
  <Paragraphs>13</Paragraphs>
  <ScaleCrop>false</ScaleCrop>
  <Company>Microsoft</Company>
  <LinksUpToDate>false</LinksUpToDate>
  <CharactersWithSpaces>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2021-08-31T01:35:00Z</dcterms:created>
  <dcterms:modified xsi:type="dcterms:W3CDTF">2021-08-31T01:49:00Z</dcterms:modified>
</cp:coreProperties>
</file>