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2AB" w:rsidRPr="00807836" w:rsidRDefault="00D955C3" w:rsidP="00D955C3">
      <w:pPr>
        <w:rPr>
          <w:rFonts w:ascii="仿宋_GB2312" w:eastAsia="仿宋_GB2312" w:hAnsi="宋体" w:hint="eastAsia"/>
          <w:sz w:val="24"/>
          <w:szCs w:val="24"/>
        </w:rPr>
      </w:pPr>
      <w:r w:rsidRPr="00807836">
        <w:rPr>
          <w:rFonts w:ascii="仿宋_GB2312" w:eastAsia="仿宋_GB2312" w:hAnsi="宋体" w:hint="eastAsia"/>
          <w:sz w:val="24"/>
          <w:szCs w:val="24"/>
        </w:rPr>
        <w:t>关于做好2021年度国家自然科学基金区域</w:t>
      </w:r>
      <w:r w:rsidR="002242D1" w:rsidRPr="00807836">
        <w:rPr>
          <w:rFonts w:ascii="仿宋_GB2312" w:eastAsia="仿宋_GB2312" w:hAnsi="宋体" w:hint="eastAsia"/>
          <w:sz w:val="24"/>
          <w:szCs w:val="24"/>
        </w:rPr>
        <w:t>创新</w:t>
      </w:r>
      <w:r w:rsidRPr="00807836">
        <w:rPr>
          <w:rFonts w:ascii="仿宋_GB2312" w:eastAsia="仿宋_GB2312" w:hAnsi="宋体" w:hint="eastAsia"/>
          <w:sz w:val="24"/>
          <w:szCs w:val="24"/>
        </w:rPr>
        <w:t>联合基金指南征集有关工作的通知</w:t>
      </w:r>
    </w:p>
    <w:p w:rsidR="00D955C3" w:rsidRPr="00807836" w:rsidRDefault="00D955C3" w:rsidP="00D955C3">
      <w:pPr>
        <w:rPr>
          <w:rFonts w:ascii="仿宋_GB2312" w:eastAsia="仿宋_GB2312" w:hAnsi="宋体" w:hint="eastAsia"/>
          <w:sz w:val="24"/>
          <w:szCs w:val="24"/>
        </w:rPr>
      </w:pPr>
    </w:p>
    <w:p w:rsidR="00D955C3" w:rsidRPr="00807836" w:rsidRDefault="00D955C3" w:rsidP="002242D1">
      <w:pPr>
        <w:rPr>
          <w:rFonts w:ascii="仿宋_GB2312" w:eastAsia="仿宋_GB2312" w:hAnsi="宋体" w:hint="eastAsia"/>
          <w:sz w:val="24"/>
          <w:szCs w:val="24"/>
        </w:rPr>
      </w:pPr>
      <w:r w:rsidRPr="00807836">
        <w:rPr>
          <w:rFonts w:ascii="仿宋_GB2312" w:eastAsia="仿宋_GB2312" w:hAnsi="宋体" w:hint="eastAsia"/>
          <w:sz w:val="24"/>
          <w:szCs w:val="24"/>
        </w:rPr>
        <w:t>各学院：</w:t>
      </w:r>
    </w:p>
    <w:p w:rsidR="00D955C3" w:rsidRPr="00807836" w:rsidRDefault="00D955C3" w:rsidP="002242D1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4"/>
        </w:rPr>
      </w:pPr>
      <w:r w:rsidRPr="00807836">
        <w:rPr>
          <w:rFonts w:ascii="仿宋_GB2312" w:eastAsia="仿宋_GB2312" w:hAnsi="宋体" w:hint="eastAsia"/>
          <w:sz w:val="24"/>
          <w:szCs w:val="24"/>
        </w:rPr>
        <w:t>根据</w:t>
      </w:r>
      <w:proofErr w:type="gramStart"/>
      <w:r w:rsidRPr="00807836">
        <w:rPr>
          <w:rFonts w:ascii="仿宋_GB2312" w:eastAsia="仿宋_GB2312" w:hAnsi="宋体" w:hint="eastAsia"/>
          <w:sz w:val="24"/>
          <w:szCs w:val="24"/>
        </w:rPr>
        <w:t>省基金</w:t>
      </w:r>
      <w:proofErr w:type="gramEnd"/>
      <w:r w:rsidRPr="00807836">
        <w:rPr>
          <w:rFonts w:ascii="仿宋_GB2312" w:eastAsia="仿宋_GB2312" w:hAnsi="宋体" w:hint="eastAsia"/>
          <w:sz w:val="24"/>
          <w:szCs w:val="24"/>
        </w:rPr>
        <w:t>办《转发国家基金委&lt;关于做好2021年度国家自然科学基金区域联合基金指南征集有关工作的通知&gt;的通知》要求，现将2021年度国家自然科学基金区域</w:t>
      </w:r>
      <w:r w:rsidR="002242D1" w:rsidRPr="00807836">
        <w:rPr>
          <w:rFonts w:ascii="仿宋_GB2312" w:eastAsia="仿宋_GB2312" w:hAnsi="宋体" w:hint="eastAsia"/>
          <w:sz w:val="24"/>
          <w:szCs w:val="24"/>
        </w:rPr>
        <w:t>创新</w:t>
      </w:r>
      <w:r w:rsidRPr="00807836">
        <w:rPr>
          <w:rFonts w:ascii="仿宋_GB2312" w:eastAsia="仿宋_GB2312" w:hAnsi="宋体" w:hint="eastAsia"/>
          <w:sz w:val="24"/>
          <w:szCs w:val="24"/>
        </w:rPr>
        <w:t>联合基金指南征集工作</w:t>
      </w:r>
      <w:r w:rsidR="002242D1" w:rsidRPr="00807836">
        <w:rPr>
          <w:rFonts w:ascii="仿宋_GB2312" w:eastAsia="仿宋_GB2312" w:hAnsi="宋体" w:hint="eastAsia"/>
          <w:sz w:val="24"/>
          <w:szCs w:val="24"/>
        </w:rPr>
        <w:t>相关要求，</w:t>
      </w:r>
      <w:r w:rsidRPr="00807836">
        <w:rPr>
          <w:rFonts w:ascii="仿宋_GB2312" w:eastAsia="仿宋_GB2312" w:hAnsi="宋体" w:hint="eastAsia"/>
          <w:sz w:val="24"/>
          <w:szCs w:val="24"/>
        </w:rPr>
        <w:t>通知如下：</w:t>
      </w:r>
    </w:p>
    <w:p w:rsidR="002242D1" w:rsidRPr="00807836" w:rsidRDefault="00D955C3" w:rsidP="002242D1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4"/>
        </w:rPr>
      </w:pPr>
      <w:r w:rsidRPr="00807836">
        <w:rPr>
          <w:rFonts w:ascii="仿宋_GB2312" w:eastAsia="仿宋_GB2312" w:hAnsi="宋体" w:hint="eastAsia"/>
          <w:sz w:val="24"/>
          <w:szCs w:val="24"/>
        </w:rPr>
        <w:t>一、</w:t>
      </w:r>
      <w:r w:rsidR="0039106D" w:rsidRPr="00807836">
        <w:rPr>
          <w:rFonts w:ascii="仿宋_GB2312" w:eastAsia="仿宋_GB2312" w:hAnsi="宋体" w:hint="eastAsia"/>
          <w:sz w:val="24"/>
          <w:szCs w:val="24"/>
        </w:rPr>
        <w:t>研究领域</w:t>
      </w:r>
    </w:p>
    <w:p w:rsidR="00D955C3" w:rsidRPr="00807836" w:rsidRDefault="0039106D" w:rsidP="0039106D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4"/>
        </w:rPr>
      </w:pPr>
      <w:r w:rsidRPr="00807836">
        <w:rPr>
          <w:rFonts w:ascii="仿宋_GB2312" w:eastAsia="仿宋_GB2312" w:hAnsi="宋体" w:hint="eastAsia"/>
          <w:sz w:val="24"/>
          <w:szCs w:val="24"/>
        </w:rPr>
        <w:t>生物与农业、环境与生态、新材料与先进制造、电子信息、人口与健康</w:t>
      </w:r>
    </w:p>
    <w:p w:rsidR="00D955C3" w:rsidRPr="00807836" w:rsidRDefault="00D955C3" w:rsidP="002242D1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4"/>
        </w:rPr>
      </w:pPr>
      <w:r w:rsidRPr="00807836">
        <w:rPr>
          <w:rFonts w:ascii="仿宋_GB2312" w:eastAsia="仿宋_GB2312" w:hAnsi="宋体" w:hint="eastAsia"/>
          <w:sz w:val="24"/>
          <w:szCs w:val="24"/>
        </w:rPr>
        <w:t>二、规范性要求</w:t>
      </w:r>
    </w:p>
    <w:p w:rsidR="00807836" w:rsidRPr="00807836" w:rsidRDefault="00D955C3" w:rsidP="002242D1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4"/>
        </w:rPr>
      </w:pPr>
      <w:r w:rsidRPr="00807836">
        <w:rPr>
          <w:rFonts w:ascii="仿宋_GB2312" w:eastAsia="仿宋_GB2312" w:hAnsi="宋体" w:hint="eastAsia"/>
          <w:sz w:val="24"/>
          <w:szCs w:val="24"/>
        </w:rPr>
        <w:t>1.</w:t>
      </w:r>
      <w:r w:rsidR="00DA6146" w:rsidRPr="00807836">
        <w:rPr>
          <w:rFonts w:ascii="仿宋_GB2312" w:eastAsia="仿宋_GB2312" w:hAnsi="宋体" w:hint="eastAsia"/>
          <w:sz w:val="24"/>
          <w:szCs w:val="24"/>
        </w:rPr>
        <w:t>围绕湖南省经济社会发展及科技发展紧迫需求，</w:t>
      </w:r>
      <w:r w:rsidR="00807836" w:rsidRPr="00807836">
        <w:rPr>
          <w:rFonts w:ascii="仿宋_GB2312" w:eastAsia="仿宋_GB2312" w:hAnsi="宋体" w:hint="eastAsia"/>
          <w:sz w:val="24"/>
          <w:szCs w:val="24"/>
        </w:rPr>
        <w:t>聚焦关键领域中的核心科学问题、新兴前沿交叉领域中的重大科学问题，每个领域下设若干个研究方向。</w:t>
      </w:r>
    </w:p>
    <w:p w:rsidR="00D955C3" w:rsidRPr="00807836" w:rsidRDefault="00D955C3" w:rsidP="002242D1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4"/>
        </w:rPr>
      </w:pPr>
      <w:r w:rsidRPr="00807836">
        <w:rPr>
          <w:rFonts w:ascii="仿宋_GB2312" w:eastAsia="仿宋_GB2312" w:hAnsi="宋体" w:hint="eastAsia"/>
          <w:sz w:val="24"/>
          <w:szCs w:val="24"/>
        </w:rPr>
        <w:t>2.指南研究方向名称要具有一定的包容性，使用规范的专业术语</w:t>
      </w:r>
      <w:r w:rsidR="00807836" w:rsidRPr="00807836">
        <w:rPr>
          <w:rFonts w:ascii="仿宋_GB2312" w:eastAsia="仿宋_GB2312" w:hAnsi="宋体" w:hint="eastAsia"/>
          <w:sz w:val="24"/>
          <w:szCs w:val="24"/>
        </w:rPr>
        <w:t>、语言精练，避免出现语句不通顺、字词重复、丢字少字以及错别字等问题。</w:t>
      </w:r>
    </w:p>
    <w:p w:rsidR="00807836" w:rsidRPr="00807836" w:rsidRDefault="00807836" w:rsidP="002242D1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4"/>
        </w:rPr>
      </w:pPr>
      <w:r w:rsidRPr="00807836">
        <w:rPr>
          <w:rFonts w:ascii="仿宋_GB2312" w:eastAsia="仿宋_GB2312" w:hAnsi="宋体" w:hint="eastAsia"/>
          <w:sz w:val="24"/>
          <w:szCs w:val="24"/>
        </w:rPr>
        <w:t>3.指南行文格式见附件。</w:t>
      </w:r>
    </w:p>
    <w:p w:rsidR="00807836" w:rsidRPr="00807836" w:rsidRDefault="00807836" w:rsidP="002242D1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4"/>
        </w:rPr>
      </w:pPr>
      <w:r w:rsidRPr="00807836">
        <w:rPr>
          <w:rFonts w:ascii="仿宋_GB2312" w:eastAsia="仿宋_GB2312" w:hAnsi="宋体" w:hint="eastAsia"/>
          <w:sz w:val="24"/>
          <w:szCs w:val="24"/>
        </w:rPr>
        <w:t>三、各学院4月29日之前将指南电子版发送</w:t>
      </w:r>
      <w:proofErr w:type="gramStart"/>
      <w:r w:rsidRPr="00807836">
        <w:rPr>
          <w:rFonts w:ascii="仿宋_GB2312" w:eastAsia="仿宋_GB2312" w:hAnsi="宋体" w:hint="eastAsia"/>
          <w:sz w:val="24"/>
          <w:szCs w:val="24"/>
        </w:rPr>
        <w:t>至计划</w:t>
      </w:r>
      <w:proofErr w:type="gramEnd"/>
      <w:r w:rsidRPr="00807836">
        <w:rPr>
          <w:rFonts w:ascii="仿宋_GB2312" w:eastAsia="仿宋_GB2312" w:hAnsi="宋体" w:hint="eastAsia"/>
          <w:sz w:val="24"/>
          <w:szCs w:val="24"/>
        </w:rPr>
        <w:t>科邮箱</w:t>
      </w:r>
    </w:p>
    <w:p w:rsidR="00807836" w:rsidRPr="00807836" w:rsidRDefault="00807836" w:rsidP="002242D1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4"/>
        </w:rPr>
      </w:pPr>
      <w:r w:rsidRPr="00807836">
        <w:rPr>
          <w:rFonts w:ascii="仿宋_GB2312" w:eastAsia="仿宋_GB2312" w:hAnsi="宋体" w:hint="eastAsia"/>
          <w:sz w:val="24"/>
          <w:szCs w:val="24"/>
        </w:rPr>
        <w:t>四、联系方式：</w:t>
      </w:r>
      <w:r w:rsidRPr="00807836">
        <w:rPr>
          <w:rFonts w:ascii="仿宋_GB2312" w:eastAsia="仿宋_GB2312" w:hAnsi="宋体" w:hint="eastAsia"/>
          <w:sz w:val="24"/>
          <w:szCs w:val="24"/>
        </w:rPr>
        <w:t>联系人：李朋</w:t>
      </w:r>
      <w:r w:rsidRPr="00807836">
        <w:rPr>
          <w:rFonts w:ascii="仿宋_GB2312" w:eastAsia="仿宋_GB2312" w:hAnsi="宋体" w:hint="eastAsia"/>
          <w:sz w:val="24"/>
          <w:szCs w:val="24"/>
        </w:rPr>
        <w:t>，58292064，</w:t>
      </w:r>
      <w:hyperlink r:id="rId5" w:history="1">
        <w:r w:rsidRPr="00807836">
          <w:rPr>
            <w:rStyle w:val="a3"/>
            <w:rFonts w:ascii="仿宋_GB2312" w:eastAsia="仿宋_GB2312" w:hAnsi="宋体" w:hint="eastAsia"/>
            <w:sz w:val="24"/>
            <w:szCs w:val="24"/>
          </w:rPr>
          <w:t>k-jh@xtu.edu.cn</w:t>
        </w:r>
      </w:hyperlink>
      <w:r w:rsidRPr="00807836">
        <w:rPr>
          <w:rFonts w:ascii="仿宋_GB2312" w:eastAsia="仿宋_GB2312" w:hAnsi="宋体" w:hint="eastAsia"/>
          <w:sz w:val="24"/>
          <w:szCs w:val="24"/>
        </w:rPr>
        <w:t>。</w:t>
      </w:r>
    </w:p>
    <w:p w:rsidR="00807836" w:rsidRPr="00807836" w:rsidRDefault="00807836" w:rsidP="002242D1">
      <w:pPr>
        <w:spacing w:line="360" w:lineRule="auto"/>
        <w:ind w:firstLineChars="200" w:firstLine="480"/>
        <w:rPr>
          <w:rFonts w:ascii="仿宋_GB2312" w:eastAsia="仿宋_GB2312" w:hAnsi="宋体" w:hint="eastAsia"/>
          <w:sz w:val="24"/>
          <w:szCs w:val="24"/>
        </w:rPr>
      </w:pPr>
    </w:p>
    <w:p w:rsidR="00807836" w:rsidRPr="00807836" w:rsidRDefault="00807836" w:rsidP="00807836">
      <w:pPr>
        <w:spacing w:line="360" w:lineRule="auto"/>
        <w:ind w:firstLineChars="200" w:firstLine="480"/>
        <w:jc w:val="right"/>
        <w:rPr>
          <w:rFonts w:ascii="仿宋_GB2312" w:eastAsia="仿宋_GB2312" w:hAnsi="宋体" w:hint="eastAsia"/>
          <w:sz w:val="24"/>
          <w:szCs w:val="24"/>
        </w:rPr>
      </w:pPr>
      <w:r w:rsidRPr="00807836">
        <w:rPr>
          <w:rFonts w:ascii="仿宋_GB2312" w:eastAsia="仿宋_GB2312" w:hAnsi="宋体" w:hint="eastAsia"/>
          <w:sz w:val="24"/>
          <w:szCs w:val="24"/>
        </w:rPr>
        <w:t>科技处</w:t>
      </w:r>
    </w:p>
    <w:p w:rsidR="00807836" w:rsidRDefault="00807836" w:rsidP="00807836">
      <w:pPr>
        <w:spacing w:line="360" w:lineRule="auto"/>
        <w:ind w:firstLineChars="200" w:firstLine="480"/>
        <w:jc w:val="right"/>
        <w:rPr>
          <w:rFonts w:ascii="仿宋_GB2312" w:eastAsia="仿宋_GB2312" w:hAnsi="宋体"/>
          <w:sz w:val="24"/>
          <w:szCs w:val="24"/>
        </w:rPr>
      </w:pPr>
      <w:r w:rsidRPr="00807836">
        <w:rPr>
          <w:rFonts w:ascii="仿宋_GB2312" w:eastAsia="仿宋_GB2312" w:hAnsi="宋体" w:hint="eastAsia"/>
          <w:sz w:val="24"/>
          <w:szCs w:val="24"/>
        </w:rPr>
        <w:t>2019年4月20日</w:t>
      </w:r>
    </w:p>
    <w:p w:rsidR="00807836" w:rsidRDefault="00807836">
      <w:pPr>
        <w:widowControl/>
        <w:jc w:val="left"/>
        <w:rPr>
          <w:rFonts w:ascii="仿宋_GB2312" w:eastAsia="仿宋_GB2312" w:hAnsi="宋体"/>
          <w:sz w:val="24"/>
          <w:szCs w:val="24"/>
        </w:rPr>
      </w:pPr>
      <w:r>
        <w:rPr>
          <w:rFonts w:ascii="仿宋_GB2312" w:eastAsia="仿宋_GB2312" w:hAnsi="宋体"/>
          <w:sz w:val="24"/>
          <w:szCs w:val="24"/>
        </w:rPr>
        <w:br w:type="page"/>
      </w:r>
    </w:p>
    <w:p w:rsidR="00807836" w:rsidRPr="00947284" w:rsidRDefault="00807836" w:rsidP="00807836">
      <w:pPr>
        <w:spacing w:line="360" w:lineRule="auto"/>
        <w:jc w:val="left"/>
        <w:rPr>
          <w:rFonts w:ascii="仿宋_GB2312" w:eastAsia="仿宋_GB2312" w:hAnsi="宋体" w:hint="eastAsia"/>
          <w:b/>
          <w:sz w:val="24"/>
          <w:szCs w:val="24"/>
        </w:rPr>
      </w:pPr>
      <w:r w:rsidRPr="00947284">
        <w:rPr>
          <w:rFonts w:ascii="仿宋_GB2312" w:eastAsia="仿宋_GB2312" w:hAnsi="宋体" w:hint="eastAsia"/>
          <w:b/>
          <w:sz w:val="24"/>
          <w:szCs w:val="24"/>
        </w:rPr>
        <w:lastRenderedPageBreak/>
        <w:t>附件：指南格式</w:t>
      </w:r>
    </w:p>
    <w:p w:rsidR="00807836" w:rsidRPr="00947284" w:rsidRDefault="00A668FD" w:rsidP="00947284">
      <w:pPr>
        <w:spacing w:line="360" w:lineRule="auto"/>
        <w:ind w:firstLineChars="200" w:firstLine="482"/>
        <w:jc w:val="left"/>
        <w:rPr>
          <w:rFonts w:ascii="仿宋_GB2312" w:eastAsia="仿宋_GB2312" w:hAnsi="宋体" w:hint="eastAsia"/>
          <w:b/>
          <w:sz w:val="24"/>
          <w:szCs w:val="24"/>
        </w:rPr>
      </w:pPr>
      <w:r w:rsidRPr="00947284">
        <w:rPr>
          <w:rFonts w:ascii="仿宋_GB2312" w:eastAsia="仿宋_GB2312" w:hAnsi="宋体" w:hint="eastAsia"/>
          <w:b/>
          <w:sz w:val="24"/>
          <w:szCs w:val="24"/>
        </w:rPr>
        <w:t>……领域</w:t>
      </w:r>
      <w:bookmarkStart w:id="0" w:name="_GoBack"/>
      <w:bookmarkEnd w:id="0"/>
    </w:p>
    <w:p w:rsidR="00A668FD" w:rsidRPr="00947284" w:rsidRDefault="00A668FD" w:rsidP="00947284">
      <w:pPr>
        <w:spacing w:line="360" w:lineRule="auto"/>
        <w:ind w:firstLineChars="200" w:firstLine="482"/>
        <w:jc w:val="left"/>
        <w:rPr>
          <w:rFonts w:ascii="仿宋_GB2312" w:eastAsia="仿宋_GB2312" w:hAnsi="宋体" w:hint="eastAsia"/>
          <w:b/>
          <w:sz w:val="24"/>
          <w:szCs w:val="24"/>
        </w:rPr>
      </w:pPr>
      <w:r w:rsidRPr="00947284">
        <w:rPr>
          <w:rFonts w:ascii="仿宋_GB2312" w:eastAsia="仿宋_GB2312" w:hAnsi="宋体" w:hint="eastAsia"/>
          <w:b/>
          <w:sz w:val="24"/>
          <w:szCs w:val="24"/>
        </w:rPr>
        <w:t>……方向（具体）</w:t>
      </w:r>
    </w:p>
    <w:p w:rsidR="00A668FD" w:rsidRDefault="00A668FD" w:rsidP="00A668FD">
      <w:pPr>
        <w:spacing w:line="360" w:lineRule="auto"/>
        <w:ind w:firstLineChars="200" w:firstLine="480"/>
        <w:jc w:val="left"/>
        <w:rPr>
          <w:rFonts w:ascii="仿宋_GB2312" w:eastAsia="仿宋_GB2312" w:hAnsi="宋体" w:hint="eastAsia"/>
          <w:sz w:val="24"/>
          <w:szCs w:val="24"/>
        </w:rPr>
      </w:pPr>
      <w:r>
        <w:rPr>
          <w:rFonts w:ascii="仿宋_GB2312" w:eastAsia="仿宋_GB2312" w:hAnsi="宋体" w:hint="eastAsia"/>
          <w:sz w:val="24"/>
          <w:szCs w:val="24"/>
        </w:rPr>
        <w:t>针对……问题，开展……研究，达到……目的。</w:t>
      </w:r>
    </w:p>
    <w:p w:rsidR="00A668FD" w:rsidRDefault="00A668FD" w:rsidP="00807836">
      <w:pPr>
        <w:spacing w:line="360" w:lineRule="auto"/>
        <w:jc w:val="left"/>
        <w:rPr>
          <w:rFonts w:ascii="仿宋_GB2312" w:eastAsia="仿宋_GB2312" w:hAnsi="宋体" w:hint="eastAsia"/>
          <w:sz w:val="24"/>
          <w:szCs w:val="24"/>
        </w:rPr>
      </w:pPr>
    </w:p>
    <w:p w:rsidR="00A668FD" w:rsidRDefault="00A668FD" w:rsidP="00A668FD">
      <w:pPr>
        <w:spacing w:line="360" w:lineRule="auto"/>
        <w:ind w:firstLineChars="200" w:firstLine="480"/>
        <w:jc w:val="left"/>
        <w:rPr>
          <w:rFonts w:ascii="仿宋_GB2312" w:eastAsia="仿宋_GB2312" w:hAnsi="宋体" w:hint="eastAsia"/>
          <w:sz w:val="24"/>
          <w:szCs w:val="24"/>
        </w:rPr>
      </w:pPr>
      <w:r>
        <w:rPr>
          <w:rFonts w:ascii="仿宋_GB2312" w:eastAsia="仿宋_GB2312" w:hAnsi="宋体" w:hint="eastAsia"/>
          <w:sz w:val="24"/>
          <w:szCs w:val="24"/>
        </w:rPr>
        <w:t>样列：</w:t>
      </w:r>
    </w:p>
    <w:p w:rsidR="00807836" w:rsidRPr="00A668FD" w:rsidRDefault="00807836" w:rsidP="00A668FD">
      <w:pPr>
        <w:spacing w:line="360" w:lineRule="auto"/>
        <w:ind w:firstLineChars="200" w:firstLine="482"/>
        <w:jc w:val="left"/>
        <w:rPr>
          <w:rFonts w:ascii="仿宋_GB2312" w:eastAsia="仿宋_GB2312" w:hAnsi="宋体" w:hint="eastAsia"/>
          <w:b/>
          <w:sz w:val="24"/>
          <w:szCs w:val="24"/>
        </w:rPr>
      </w:pPr>
      <w:r w:rsidRPr="00A668FD">
        <w:rPr>
          <w:rFonts w:ascii="仿宋_GB2312" w:eastAsia="仿宋_GB2312" w:hAnsi="宋体" w:hint="eastAsia"/>
          <w:b/>
          <w:sz w:val="24"/>
          <w:szCs w:val="24"/>
        </w:rPr>
        <w:t>一、生物与农业领域</w:t>
      </w:r>
    </w:p>
    <w:p w:rsidR="00807836" w:rsidRPr="00A668FD" w:rsidRDefault="00807836" w:rsidP="00A668FD">
      <w:pPr>
        <w:spacing w:line="360" w:lineRule="auto"/>
        <w:ind w:firstLineChars="200" w:firstLine="482"/>
        <w:jc w:val="left"/>
        <w:rPr>
          <w:rFonts w:ascii="仿宋_GB2312" w:eastAsia="仿宋_GB2312" w:hAnsi="宋体" w:hint="eastAsia"/>
          <w:b/>
          <w:sz w:val="24"/>
          <w:szCs w:val="24"/>
        </w:rPr>
      </w:pPr>
      <w:r w:rsidRPr="00A668FD">
        <w:rPr>
          <w:rFonts w:ascii="仿宋_GB2312" w:eastAsia="仿宋_GB2312" w:hAnsi="宋体" w:hint="eastAsia"/>
          <w:b/>
          <w:sz w:val="24"/>
          <w:szCs w:val="24"/>
        </w:rPr>
        <w:t>1、水稻育性</w:t>
      </w:r>
      <w:r w:rsidR="00A668FD" w:rsidRPr="00A668FD">
        <w:rPr>
          <w:rFonts w:ascii="仿宋_GB2312" w:eastAsia="仿宋_GB2312" w:hAnsi="宋体" w:hint="eastAsia"/>
          <w:b/>
          <w:sz w:val="24"/>
          <w:szCs w:val="24"/>
        </w:rPr>
        <w:t>与杂种优势机理及应用先途径</w:t>
      </w:r>
    </w:p>
    <w:p w:rsidR="00A668FD" w:rsidRDefault="00A668FD" w:rsidP="00A668FD">
      <w:pPr>
        <w:spacing w:line="360" w:lineRule="auto"/>
        <w:ind w:firstLineChars="200" w:firstLine="480"/>
        <w:jc w:val="left"/>
        <w:rPr>
          <w:rFonts w:ascii="仿宋_GB2312" w:eastAsia="仿宋_GB2312" w:hAnsi="宋体" w:hint="eastAsia"/>
          <w:sz w:val="24"/>
          <w:szCs w:val="24"/>
        </w:rPr>
      </w:pPr>
      <w:r>
        <w:rPr>
          <w:rFonts w:ascii="仿宋_GB2312" w:eastAsia="仿宋_GB2312" w:hAnsi="宋体" w:hint="eastAsia"/>
          <w:sz w:val="24"/>
          <w:szCs w:val="24"/>
        </w:rPr>
        <w:t>针对水稻杂种优势利用中配组不自由、育性受环境影响或优势利用不充分等问题，开展雄性与雌性不育及杂种优势分子机理研究，发掘育性、</w:t>
      </w:r>
      <w:proofErr w:type="gramStart"/>
      <w:r>
        <w:rPr>
          <w:rFonts w:ascii="仿宋_GB2312" w:eastAsia="仿宋_GB2312" w:hAnsi="宋体" w:hint="eastAsia"/>
          <w:sz w:val="24"/>
          <w:szCs w:val="24"/>
        </w:rPr>
        <w:t>胚发生</w:t>
      </w:r>
      <w:proofErr w:type="gramEnd"/>
      <w:r>
        <w:rPr>
          <w:rFonts w:ascii="仿宋_GB2312" w:eastAsia="仿宋_GB2312" w:hAnsi="宋体" w:hint="eastAsia"/>
          <w:sz w:val="24"/>
          <w:szCs w:val="24"/>
        </w:rPr>
        <w:t>及优势利用新基因，创新杂种优势利用的材料、技术及新途径。</w:t>
      </w:r>
    </w:p>
    <w:p w:rsidR="00A668FD" w:rsidRDefault="00A668FD" w:rsidP="00A668FD">
      <w:pPr>
        <w:spacing w:line="360" w:lineRule="auto"/>
        <w:ind w:firstLineChars="200" w:firstLine="480"/>
        <w:jc w:val="left"/>
        <w:rPr>
          <w:rFonts w:ascii="仿宋_GB2312" w:eastAsia="仿宋_GB2312" w:hAnsi="宋体" w:hint="eastAsia"/>
          <w:sz w:val="24"/>
          <w:szCs w:val="24"/>
        </w:rPr>
      </w:pPr>
    </w:p>
    <w:p w:rsidR="00A668FD" w:rsidRPr="00B673D3" w:rsidRDefault="00A668FD" w:rsidP="00B673D3">
      <w:pPr>
        <w:spacing w:line="360" w:lineRule="auto"/>
        <w:ind w:firstLineChars="200" w:firstLine="482"/>
        <w:jc w:val="left"/>
        <w:rPr>
          <w:rFonts w:ascii="仿宋_GB2312" w:eastAsia="仿宋_GB2312" w:hAnsi="宋体" w:hint="eastAsia"/>
          <w:b/>
          <w:sz w:val="24"/>
          <w:szCs w:val="24"/>
        </w:rPr>
      </w:pPr>
      <w:r w:rsidRPr="00B673D3">
        <w:rPr>
          <w:rFonts w:ascii="仿宋_GB2312" w:eastAsia="仿宋_GB2312" w:hAnsi="宋体" w:hint="eastAsia"/>
          <w:b/>
          <w:sz w:val="24"/>
          <w:szCs w:val="24"/>
        </w:rPr>
        <w:t>二、环境与生态领域</w:t>
      </w:r>
    </w:p>
    <w:p w:rsidR="00A668FD" w:rsidRPr="00B673D3" w:rsidRDefault="00A668FD" w:rsidP="00B673D3">
      <w:pPr>
        <w:spacing w:line="360" w:lineRule="auto"/>
        <w:ind w:firstLineChars="200" w:firstLine="482"/>
        <w:jc w:val="left"/>
        <w:rPr>
          <w:rFonts w:ascii="仿宋_GB2312" w:eastAsia="仿宋_GB2312" w:hAnsi="宋体" w:hint="eastAsia"/>
          <w:b/>
          <w:sz w:val="24"/>
          <w:szCs w:val="24"/>
        </w:rPr>
      </w:pPr>
      <w:r w:rsidRPr="00B673D3">
        <w:rPr>
          <w:rFonts w:ascii="仿宋_GB2312" w:eastAsia="仿宋_GB2312" w:hAnsi="宋体" w:hint="eastAsia"/>
          <w:b/>
          <w:sz w:val="24"/>
          <w:szCs w:val="24"/>
        </w:rPr>
        <w:t>1、洞庭湖流域景观格局变化与生态服务调控机制</w:t>
      </w:r>
    </w:p>
    <w:p w:rsidR="00A668FD" w:rsidRDefault="00A668FD" w:rsidP="00A668FD">
      <w:pPr>
        <w:spacing w:line="360" w:lineRule="auto"/>
        <w:ind w:firstLineChars="200" w:firstLine="480"/>
        <w:jc w:val="left"/>
        <w:rPr>
          <w:rFonts w:ascii="仿宋_GB2312" w:eastAsia="仿宋_GB2312" w:hAnsi="宋体" w:hint="eastAsia"/>
          <w:sz w:val="24"/>
          <w:szCs w:val="24"/>
        </w:rPr>
      </w:pPr>
      <w:r w:rsidRPr="00A668FD">
        <w:rPr>
          <w:rFonts w:ascii="仿宋_GB2312" w:eastAsia="仿宋_GB2312" w:hAnsi="宋体" w:hint="eastAsia"/>
          <w:sz w:val="24"/>
          <w:szCs w:val="24"/>
        </w:rPr>
        <w:t>围绕土地利用与</w:t>
      </w:r>
      <w:r>
        <w:rPr>
          <w:rFonts w:ascii="仿宋_GB2312" w:eastAsia="仿宋_GB2312" w:hAnsi="宋体" w:hint="eastAsia"/>
          <w:sz w:val="24"/>
          <w:szCs w:val="24"/>
        </w:rPr>
        <w:t>覆被</w:t>
      </w:r>
      <w:r w:rsidRPr="00A668FD">
        <w:rPr>
          <w:rFonts w:ascii="仿宋_GB2312" w:eastAsia="仿宋_GB2312" w:hAnsi="宋体" w:hint="eastAsia"/>
          <w:sz w:val="24"/>
          <w:szCs w:val="24"/>
        </w:rPr>
        <w:t>改变引发的流域生态环境问题，分析自然和人文因素驱动下的流域景观格局时空变化</w:t>
      </w:r>
      <w:r>
        <w:rPr>
          <w:rFonts w:ascii="仿宋_GB2312" w:eastAsia="仿宋_GB2312" w:hAnsi="宋体" w:hint="eastAsia"/>
          <w:sz w:val="24"/>
          <w:szCs w:val="24"/>
        </w:rPr>
        <w:t>，</w:t>
      </w:r>
      <w:r w:rsidRPr="00A668FD">
        <w:rPr>
          <w:rFonts w:ascii="仿宋_GB2312" w:eastAsia="仿宋_GB2312" w:hAnsi="宋体" w:hint="eastAsia"/>
          <w:sz w:val="24"/>
          <w:szCs w:val="24"/>
        </w:rPr>
        <w:t>探讨变化环境下生态影响过程，揭示流域生态服务的形成与</w:t>
      </w:r>
      <w:proofErr w:type="gramStart"/>
      <w:r w:rsidRPr="00A668FD">
        <w:rPr>
          <w:rFonts w:ascii="仿宋_GB2312" w:eastAsia="仿宋_GB2312" w:hAnsi="宋体" w:hint="eastAsia"/>
          <w:sz w:val="24"/>
          <w:szCs w:val="24"/>
        </w:rPr>
        <w:t>调控机</w:t>
      </w:r>
      <w:r>
        <w:rPr>
          <w:rFonts w:ascii="仿宋_GB2312" w:eastAsia="仿宋_GB2312" w:hAnsi="宋体" w:hint="eastAsia"/>
          <w:sz w:val="24"/>
          <w:szCs w:val="24"/>
        </w:rPr>
        <w:t>机制</w:t>
      </w:r>
      <w:proofErr w:type="gramEnd"/>
      <w:r>
        <w:rPr>
          <w:rFonts w:ascii="仿宋_GB2312" w:eastAsia="仿宋_GB2312" w:hAnsi="宋体" w:hint="eastAsia"/>
          <w:sz w:val="24"/>
          <w:szCs w:val="24"/>
        </w:rPr>
        <w:t>。</w:t>
      </w:r>
    </w:p>
    <w:p w:rsidR="00A668FD" w:rsidRDefault="00A668FD" w:rsidP="00A668FD">
      <w:pPr>
        <w:spacing w:line="360" w:lineRule="auto"/>
        <w:ind w:firstLineChars="200" w:firstLine="480"/>
        <w:jc w:val="left"/>
        <w:rPr>
          <w:rFonts w:ascii="仿宋_GB2312" w:eastAsia="仿宋_GB2312" w:hAnsi="宋体" w:hint="eastAsia"/>
          <w:sz w:val="24"/>
          <w:szCs w:val="24"/>
        </w:rPr>
      </w:pPr>
    </w:p>
    <w:p w:rsidR="00A668FD" w:rsidRPr="00B673D3" w:rsidRDefault="00A668FD" w:rsidP="00B673D3">
      <w:pPr>
        <w:spacing w:line="360" w:lineRule="auto"/>
        <w:ind w:firstLineChars="200" w:firstLine="482"/>
        <w:jc w:val="left"/>
        <w:rPr>
          <w:rFonts w:ascii="仿宋_GB2312" w:eastAsia="仿宋_GB2312" w:hAnsi="宋体" w:hint="eastAsia"/>
          <w:b/>
          <w:sz w:val="24"/>
          <w:szCs w:val="24"/>
        </w:rPr>
      </w:pPr>
      <w:r w:rsidRPr="00B673D3">
        <w:rPr>
          <w:rFonts w:ascii="仿宋_GB2312" w:eastAsia="仿宋_GB2312" w:hAnsi="宋体" w:hint="eastAsia"/>
          <w:b/>
          <w:sz w:val="24"/>
          <w:szCs w:val="24"/>
        </w:rPr>
        <w:t>三、</w:t>
      </w:r>
      <w:r w:rsidR="00D22E22" w:rsidRPr="00B673D3">
        <w:rPr>
          <w:rFonts w:ascii="仿宋_GB2312" w:eastAsia="仿宋_GB2312" w:hAnsi="宋体" w:hint="eastAsia"/>
          <w:b/>
          <w:sz w:val="24"/>
          <w:szCs w:val="24"/>
        </w:rPr>
        <w:t>新材料与先进制造领域</w:t>
      </w:r>
    </w:p>
    <w:p w:rsidR="00D22E22" w:rsidRPr="00B673D3" w:rsidRDefault="00D22E22" w:rsidP="00B673D3">
      <w:pPr>
        <w:spacing w:line="360" w:lineRule="auto"/>
        <w:ind w:firstLineChars="200" w:firstLine="482"/>
        <w:jc w:val="left"/>
        <w:rPr>
          <w:rFonts w:ascii="仿宋_GB2312" w:eastAsia="仿宋_GB2312" w:hAnsi="宋体" w:hint="eastAsia"/>
          <w:b/>
          <w:sz w:val="24"/>
          <w:szCs w:val="24"/>
        </w:rPr>
      </w:pPr>
      <w:r w:rsidRPr="00B673D3">
        <w:rPr>
          <w:rFonts w:ascii="仿宋_GB2312" w:eastAsia="仿宋_GB2312" w:hAnsi="宋体" w:hint="eastAsia"/>
          <w:b/>
          <w:sz w:val="24"/>
          <w:szCs w:val="24"/>
        </w:rPr>
        <w:t>1、</w:t>
      </w:r>
      <w:r w:rsidRPr="00B673D3">
        <w:rPr>
          <w:rFonts w:ascii="仿宋_GB2312" w:eastAsia="仿宋_GB2312" w:hAnsi="宋体" w:hint="eastAsia"/>
          <w:b/>
          <w:sz w:val="24"/>
          <w:szCs w:val="24"/>
        </w:rPr>
        <w:t>先进动力</w:t>
      </w:r>
      <w:r w:rsidRPr="00B673D3">
        <w:rPr>
          <w:rFonts w:ascii="仿宋_GB2312" w:eastAsia="仿宋_GB2312" w:hAnsi="宋体" w:hint="eastAsia"/>
          <w:b/>
          <w:sz w:val="24"/>
          <w:szCs w:val="24"/>
        </w:rPr>
        <w:t>、</w:t>
      </w:r>
      <w:r w:rsidRPr="00B673D3">
        <w:rPr>
          <w:rFonts w:ascii="仿宋_GB2312" w:eastAsia="仿宋_GB2312" w:hAnsi="宋体" w:hint="eastAsia"/>
          <w:b/>
          <w:sz w:val="24"/>
          <w:szCs w:val="24"/>
        </w:rPr>
        <w:t>储能电池材料设计</w:t>
      </w:r>
      <w:r w:rsidRPr="00B673D3">
        <w:rPr>
          <w:rFonts w:ascii="仿宋_GB2312" w:eastAsia="仿宋_GB2312" w:hAnsi="宋体" w:hint="eastAsia"/>
          <w:b/>
          <w:sz w:val="24"/>
          <w:szCs w:val="24"/>
        </w:rPr>
        <w:t>、</w:t>
      </w:r>
      <w:r w:rsidRPr="00B673D3">
        <w:rPr>
          <w:rFonts w:ascii="仿宋_GB2312" w:eastAsia="仿宋_GB2312" w:hAnsi="宋体" w:hint="eastAsia"/>
          <w:b/>
          <w:sz w:val="24"/>
          <w:szCs w:val="24"/>
        </w:rPr>
        <w:t>制备及性能研究</w:t>
      </w:r>
    </w:p>
    <w:p w:rsidR="00D22E22" w:rsidRDefault="00D22E22" w:rsidP="00D22E22">
      <w:pPr>
        <w:spacing w:line="360" w:lineRule="auto"/>
        <w:ind w:firstLineChars="200" w:firstLine="480"/>
        <w:jc w:val="left"/>
        <w:rPr>
          <w:rFonts w:ascii="仿宋_GB2312" w:eastAsia="仿宋_GB2312" w:hAnsi="宋体" w:hint="eastAsia"/>
          <w:sz w:val="24"/>
          <w:szCs w:val="24"/>
        </w:rPr>
      </w:pPr>
      <w:r w:rsidRPr="00D22E22">
        <w:rPr>
          <w:rFonts w:ascii="仿宋_GB2312" w:eastAsia="仿宋_GB2312" w:hAnsi="宋体" w:hint="eastAsia"/>
          <w:sz w:val="24"/>
          <w:szCs w:val="24"/>
        </w:rPr>
        <w:t>大容量，高倍率锂</w:t>
      </w:r>
      <w:r>
        <w:rPr>
          <w:rFonts w:ascii="仿宋_GB2312" w:eastAsia="仿宋_GB2312" w:hAnsi="宋体" w:hint="eastAsia"/>
          <w:sz w:val="24"/>
          <w:szCs w:val="24"/>
        </w:rPr>
        <w:t>、</w:t>
      </w:r>
      <w:r w:rsidRPr="00D22E22">
        <w:rPr>
          <w:rFonts w:ascii="仿宋_GB2312" w:eastAsia="仿宋_GB2312" w:hAnsi="宋体" w:hint="eastAsia"/>
          <w:sz w:val="24"/>
          <w:szCs w:val="24"/>
        </w:rPr>
        <w:t>钠</w:t>
      </w:r>
      <w:r>
        <w:rPr>
          <w:rFonts w:ascii="仿宋_GB2312" w:eastAsia="仿宋_GB2312" w:hAnsi="宋体" w:hint="eastAsia"/>
          <w:sz w:val="24"/>
          <w:szCs w:val="24"/>
        </w:rPr>
        <w:t>、</w:t>
      </w:r>
      <w:r w:rsidRPr="00D22E22">
        <w:rPr>
          <w:rFonts w:ascii="仿宋_GB2312" w:eastAsia="仿宋_GB2312" w:hAnsi="宋体" w:hint="eastAsia"/>
          <w:sz w:val="24"/>
          <w:szCs w:val="24"/>
        </w:rPr>
        <w:t>钾等离子动力电池材料的设计</w:t>
      </w:r>
      <w:r>
        <w:rPr>
          <w:rFonts w:ascii="仿宋_GB2312" w:eastAsia="仿宋_GB2312" w:hAnsi="宋体" w:hint="eastAsia"/>
          <w:sz w:val="24"/>
          <w:szCs w:val="24"/>
        </w:rPr>
        <w:t>、</w:t>
      </w:r>
      <w:r w:rsidRPr="00D22E22">
        <w:rPr>
          <w:rFonts w:ascii="仿宋_GB2312" w:eastAsia="仿宋_GB2312" w:hAnsi="宋体" w:hint="eastAsia"/>
          <w:sz w:val="24"/>
          <w:szCs w:val="24"/>
        </w:rPr>
        <w:t>计算</w:t>
      </w:r>
      <w:r>
        <w:rPr>
          <w:rFonts w:ascii="仿宋_GB2312" w:eastAsia="仿宋_GB2312" w:hAnsi="宋体" w:hint="eastAsia"/>
          <w:sz w:val="24"/>
          <w:szCs w:val="24"/>
        </w:rPr>
        <w:t>、</w:t>
      </w:r>
      <w:r w:rsidRPr="00D22E22">
        <w:rPr>
          <w:rFonts w:ascii="仿宋_GB2312" w:eastAsia="仿宋_GB2312" w:hAnsi="宋体" w:hint="eastAsia"/>
          <w:sz w:val="24"/>
          <w:szCs w:val="24"/>
        </w:rPr>
        <w:t>制备与电化学性能研究</w:t>
      </w:r>
      <w:r>
        <w:rPr>
          <w:rFonts w:ascii="仿宋_GB2312" w:eastAsia="仿宋_GB2312" w:hAnsi="宋体" w:hint="eastAsia"/>
          <w:sz w:val="24"/>
          <w:szCs w:val="24"/>
        </w:rPr>
        <w:t>；</w:t>
      </w:r>
      <w:r w:rsidRPr="00D22E22">
        <w:rPr>
          <w:rFonts w:ascii="仿宋_GB2312" w:eastAsia="仿宋_GB2312" w:hAnsi="宋体" w:hint="eastAsia"/>
          <w:sz w:val="24"/>
          <w:szCs w:val="24"/>
        </w:rPr>
        <w:t>高能量密度金属燃料电池</w:t>
      </w:r>
      <w:r>
        <w:rPr>
          <w:rFonts w:ascii="仿宋_GB2312" w:eastAsia="仿宋_GB2312" w:hAnsi="宋体" w:hint="eastAsia"/>
          <w:sz w:val="24"/>
          <w:szCs w:val="24"/>
        </w:rPr>
        <w:t>、</w:t>
      </w:r>
      <w:r w:rsidRPr="00D22E22">
        <w:rPr>
          <w:rFonts w:ascii="仿宋_GB2312" w:eastAsia="仿宋_GB2312" w:hAnsi="宋体" w:hint="eastAsia"/>
          <w:sz w:val="24"/>
          <w:szCs w:val="24"/>
        </w:rPr>
        <w:t>长寿命固态金属锂电池关键材料的设计</w:t>
      </w:r>
      <w:r>
        <w:rPr>
          <w:rFonts w:ascii="仿宋_GB2312" w:eastAsia="仿宋_GB2312" w:hAnsi="宋体" w:hint="eastAsia"/>
          <w:sz w:val="24"/>
          <w:szCs w:val="24"/>
        </w:rPr>
        <w:t>、</w:t>
      </w:r>
      <w:r w:rsidRPr="00D22E22">
        <w:rPr>
          <w:rFonts w:ascii="仿宋_GB2312" w:eastAsia="仿宋_GB2312" w:hAnsi="宋体" w:hint="eastAsia"/>
          <w:sz w:val="24"/>
          <w:szCs w:val="24"/>
        </w:rPr>
        <w:t>界面</w:t>
      </w:r>
      <w:r>
        <w:rPr>
          <w:rFonts w:ascii="仿宋_GB2312" w:eastAsia="仿宋_GB2312" w:hAnsi="宋体" w:hint="eastAsia"/>
          <w:sz w:val="24"/>
          <w:szCs w:val="24"/>
        </w:rPr>
        <w:t>调控、</w:t>
      </w:r>
      <w:r w:rsidRPr="00D22E22">
        <w:rPr>
          <w:rFonts w:ascii="仿宋_GB2312" w:eastAsia="仿宋_GB2312" w:hAnsi="宋体" w:hint="eastAsia"/>
          <w:sz w:val="24"/>
          <w:szCs w:val="24"/>
        </w:rPr>
        <w:t>制备与电化学反应机制研究</w:t>
      </w:r>
      <w:r>
        <w:rPr>
          <w:rFonts w:ascii="仿宋_GB2312" w:eastAsia="仿宋_GB2312" w:hAnsi="宋体" w:hint="eastAsia"/>
          <w:sz w:val="24"/>
          <w:szCs w:val="24"/>
        </w:rPr>
        <w:t>。</w:t>
      </w:r>
      <w:r w:rsidRPr="00D22E22">
        <w:rPr>
          <w:rFonts w:ascii="仿宋_GB2312" w:eastAsia="仿宋_GB2312" w:hAnsi="宋体" w:hint="eastAsia"/>
          <w:sz w:val="24"/>
          <w:szCs w:val="24"/>
        </w:rPr>
        <w:t>动力</w:t>
      </w:r>
      <w:r>
        <w:rPr>
          <w:rFonts w:ascii="仿宋_GB2312" w:eastAsia="仿宋_GB2312" w:hAnsi="宋体" w:hint="eastAsia"/>
          <w:sz w:val="24"/>
          <w:szCs w:val="24"/>
        </w:rPr>
        <w:t>、</w:t>
      </w:r>
      <w:r w:rsidRPr="00D22E22">
        <w:rPr>
          <w:rFonts w:ascii="仿宋_GB2312" w:eastAsia="仿宋_GB2312" w:hAnsi="宋体" w:hint="eastAsia"/>
          <w:sz w:val="24"/>
          <w:szCs w:val="24"/>
        </w:rPr>
        <w:t>储能电池材料</w:t>
      </w:r>
      <w:r>
        <w:rPr>
          <w:rFonts w:ascii="仿宋_GB2312" w:eastAsia="仿宋_GB2312" w:hAnsi="宋体" w:hint="eastAsia"/>
          <w:sz w:val="24"/>
          <w:szCs w:val="24"/>
        </w:rPr>
        <w:t>原位</w:t>
      </w:r>
      <w:r w:rsidRPr="00D22E22">
        <w:rPr>
          <w:rFonts w:ascii="仿宋_GB2312" w:eastAsia="仿宋_GB2312" w:hAnsi="宋体" w:hint="eastAsia"/>
          <w:sz w:val="24"/>
          <w:szCs w:val="24"/>
        </w:rPr>
        <w:t>检测系统及在充放电过程中实时</w:t>
      </w:r>
      <w:r>
        <w:rPr>
          <w:rFonts w:ascii="仿宋_GB2312" w:eastAsia="仿宋_GB2312" w:hAnsi="宋体" w:hint="eastAsia"/>
          <w:sz w:val="24"/>
          <w:szCs w:val="24"/>
        </w:rPr>
        <w:t>的晶相</w:t>
      </w:r>
      <w:r w:rsidRPr="00D22E22">
        <w:rPr>
          <w:rFonts w:ascii="仿宋_GB2312" w:eastAsia="仿宋_GB2312" w:hAnsi="宋体" w:hint="eastAsia"/>
          <w:sz w:val="24"/>
          <w:szCs w:val="24"/>
        </w:rPr>
        <w:t>变化</w:t>
      </w:r>
      <w:r>
        <w:rPr>
          <w:rFonts w:ascii="仿宋_GB2312" w:eastAsia="仿宋_GB2312" w:hAnsi="宋体" w:hint="eastAsia"/>
          <w:sz w:val="24"/>
          <w:szCs w:val="24"/>
        </w:rPr>
        <w:t>、</w:t>
      </w:r>
      <w:r w:rsidRPr="00D22E22">
        <w:rPr>
          <w:rFonts w:ascii="仿宋_GB2312" w:eastAsia="仿宋_GB2312" w:hAnsi="宋体" w:hint="eastAsia"/>
          <w:sz w:val="24"/>
          <w:szCs w:val="24"/>
        </w:rPr>
        <w:t>成分迁移等行为研究</w:t>
      </w:r>
      <w:r>
        <w:rPr>
          <w:rFonts w:ascii="仿宋_GB2312" w:eastAsia="仿宋_GB2312" w:hAnsi="宋体" w:hint="eastAsia"/>
          <w:sz w:val="24"/>
          <w:szCs w:val="24"/>
        </w:rPr>
        <w:t>；</w:t>
      </w:r>
      <w:r w:rsidRPr="00D22E22">
        <w:rPr>
          <w:rFonts w:ascii="仿宋_GB2312" w:eastAsia="仿宋_GB2312" w:hAnsi="宋体" w:hint="eastAsia"/>
          <w:sz w:val="24"/>
          <w:szCs w:val="24"/>
        </w:rPr>
        <w:t>极端条件下电池运行失败原理研究</w:t>
      </w:r>
      <w:r>
        <w:rPr>
          <w:rFonts w:ascii="仿宋_GB2312" w:eastAsia="仿宋_GB2312" w:hAnsi="宋体" w:hint="eastAsia"/>
          <w:sz w:val="24"/>
          <w:szCs w:val="24"/>
        </w:rPr>
        <w:t>；</w:t>
      </w:r>
      <w:r w:rsidRPr="00D22E22">
        <w:rPr>
          <w:rFonts w:ascii="仿宋_GB2312" w:eastAsia="仿宋_GB2312" w:hAnsi="宋体" w:hint="eastAsia"/>
          <w:sz w:val="24"/>
          <w:szCs w:val="24"/>
        </w:rPr>
        <w:t>电极材料产热散热机制及系统设计的应用基础研究</w:t>
      </w:r>
      <w:r>
        <w:rPr>
          <w:rFonts w:ascii="仿宋_GB2312" w:eastAsia="仿宋_GB2312" w:hAnsi="宋体" w:hint="eastAsia"/>
          <w:sz w:val="24"/>
          <w:szCs w:val="24"/>
        </w:rPr>
        <w:t>。</w:t>
      </w:r>
    </w:p>
    <w:p w:rsidR="00D22E22" w:rsidRDefault="00D22E22" w:rsidP="00D22E22">
      <w:pPr>
        <w:spacing w:line="360" w:lineRule="auto"/>
        <w:ind w:firstLineChars="200" w:firstLine="480"/>
        <w:jc w:val="left"/>
        <w:rPr>
          <w:rFonts w:ascii="仿宋_GB2312" w:eastAsia="仿宋_GB2312" w:hAnsi="宋体" w:hint="eastAsia"/>
          <w:sz w:val="24"/>
          <w:szCs w:val="24"/>
        </w:rPr>
      </w:pPr>
    </w:p>
    <w:p w:rsidR="00D22E22" w:rsidRPr="00B673D3" w:rsidRDefault="00D22E22" w:rsidP="00B673D3">
      <w:pPr>
        <w:spacing w:line="360" w:lineRule="auto"/>
        <w:ind w:firstLineChars="200" w:firstLine="482"/>
        <w:jc w:val="left"/>
        <w:rPr>
          <w:rFonts w:ascii="仿宋_GB2312" w:eastAsia="仿宋_GB2312" w:hAnsi="宋体" w:hint="eastAsia"/>
          <w:b/>
          <w:sz w:val="24"/>
          <w:szCs w:val="24"/>
        </w:rPr>
      </w:pPr>
      <w:r w:rsidRPr="00B673D3">
        <w:rPr>
          <w:rFonts w:ascii="仿宋_GB2312" w:eastAsia="仿宋_GB2312" w:hAnsi="宋体" w:hint="eastAsia"/>
          <w:b/>
          <w:sz w:val="24"/>
          <w:szCs w:val="24"/>
        </w:rPr>
        <w:t>四、电子信息领域</w:t>
      </w:r>
    </w:p>
    <w:p w:rsidR="001857C0" w:rsidRPr="00B673D3" w:rsidRDefault="00D22E22" w:rsidP="00B673D3">
      <w:pPr>
        <w:spacing w:line="360" w:lineRule="auto"/>
        <w:ind w:firstLineChars="200" w:firstLine="482"/>
        <w:jc w:val="left"/>
        <w:rPr>
          <w:rFonts w:ascii="仿宋_GB2312" w:eastAsia="仿宋_GB2312" w:hAnsi="宋体" w:hint="eastAsia"/>
          <w:b/>
          <w:sz w:val="24"/>
          <w:szCs w:val="24"/>
        </w:rPr>
      </w:pPr>
      <w:r w:rsidRPr="00B673D3">
        <w:rPr>
          <w:rFonts w:ascii="仿宋_GB2312" w:eastAsia="仿宋_GB2312" w:hAnsi="宋体" w:hint="eastAsia"/>
          <w:b/>
          <w:sz w:val="24"/>
          <w:szCs w:val="24"/>
        </w:rPr>
        <w:t>1、</w:t>
      </w:r>
      <w:r w:rsidR="001857C0" w:rsidRPr="00B673D3">
        <w:rPr>
          <w:rFonts w:ascii="仿宋_GB2312" w:eastAsia="仿宋_GB2312" w:hAnsi="宋体" w:hint="eastAsia"/>
          <w:b/>
          <w:sz w:val="24"/>
          <w:szCs w:val="24"/>
        </w:rPr>
        <w:t>自主可控安全芯片关键技术研究</w:t>
      </w:r>
    </w:p>
    <w:p w:rsidR="00D22E22" w:rsidRDefault="001857C0" w:rsidP="001857C0">
      <w:pPr>
        <w:spacing w:line="360" w:lineRule="auto"/>
        <w:ind w:firstLineChars="200" w:firstLine="480"/>
        <w:jc w:val="left"/>
        <w:rPr>
          <w:rFonts w:ascii="仿宋_GB2312" w:eastAsia="仿宋_GB2312" w:hAnsi="宋体" w:hint="eastAsia"/>
          <w:sz w:val="24"/>
          <w:szCs w:val="24"/>
        </w:rPr>
      </w:pPr>
      <w:r w:rsidRPr="001857C0">
        <w:rPr>
          <w:rFonts w:ascii="仿宋_GB2312" w:eastAsia="仿宋_GB2312" w:hAnsi="宋体" w:hint="eastAsia"/>
          <w:sz w:val="24"/>
          <w:szCs w:val="24"/>
        </w:rPr>
        <w:t>针对工业自动化</w:t>
      </w:r>
      <w:r>
        <w:rPr>
          <w:rFonts w:ascii="仿宋_GB2312" w:eastAsia="仿宋_GB2312" w:hAnsi="宋体" w:hint="eastAsia"/>
          <w:sz w:val="24"/>
          <w:szCs w:val="24"/>
        </w:rPr>
        <w:t>、图像</w:t>
      </w:r>
      <w:r w:rsidRPr="001857C0">
        <w:rPr>
          <w:rFonts w:ascii="仿宋_GB2312" w:eastAsia="仿宋_GB2312" w:hAnsi="宋体" w:hint="eastAsia"/>
          <w:sz w:val="24"/>
          <w:szCs w:val="24"/>
        </w:rPr>
        <w:t>处理</w:t>
      </w:r>
      <w:r>
        <w:rPr>
          <w:rFonts w:ascii="仿宋_GB2312" w:eastAsia="仿宋_GB2312" w:hAnsi="宋体" w:hint="eastAsia"/>
          <w:sz w:val="24"/>
          <w:szCs w:val="24"/>
        </w:rPr>
        <w:t>、</w:t>
      </w:r>
      <w:r w:rsidRPr="001857C0">
        <w:rPr>
          <w:rFonts w:ascii="仿宋_GB2312" w:eastAsia="仿宋_GB2312" w:hAnsi="宋体" w:hint="eastAsia"/>
          <w:sz w:val="24"/>
          <w:szCs w:val="24"/>
        </w:rPr>
        <w:t>物联网</w:t>
      </w:r>
      <w:r>
        <w:rPr>
          <w:rFonts w:ascii="仿宋_GB2312" w:eastAsia="仿宋_GB2312" w:hAnsi="宋体" w:hint="eastAsia"/>
          <w:sz w:val="24"/>
          <w:szCs w:val="24"/>
        </w:rPr>
        <w:t>、</w:t>
      </w:r>
      <w:r w:rsidRPr="001857C0">
        <w:rPr>
          <w:rFonts w:ascii="仿宋_GB2312" w:eastAsia="仿宋_GB2312" w:hAnsi="宋体" w:hint="eastAsia"/>
          <w:sz w:val="24"/>
          <w:szCs w:val="24"/>
        </w:rPr>
        <w:t>大数据等应用领域对数据传输与处理</w:t>
      </w:r>
      <w:r>
        <w:rPr>
          <w:rFonts w:ascii="仿宋_GB2312" w:eastAsia="仿宋_GB2312" w:hAnsi="宋体" w:hint="eastAsia"/>
          <w:sz w:val="24"/>
          <w:szCs w:val="24"/>
        </w:rPr>
        <w:lastRenderedPageBreak/>
        <w:t>的信息安全性要求，</w:t>
      </w:r>
      <w:r w:rsidRPr="001857C0">
        <w:rPr>
          <w:rFonts w:ascii="仿宋_GB2312" w:eastAsia="仿宋_GB2312" w:hAnsi="宋体" w:hint="eastAsia"/>
          <w:sz w:val="24"/>
          <w:szCs w:val="24"/>
        </w:rPr>
        <w:t>开展新型物理不可克隆信息安全处理芯片设计理论与方法的研究</w:t>
      </w:r>
      <w:r>
        <w:rPr>
          <w:rFonts w:ascii="仿宋_GB2312" w:eastAsia="仿宋_GB2312" w:hAnsi="宋体" w:hint="eastAsia"/>
          <w:sz w:val="24"/>
          <w:szCs w:val="24"/>
        </w:rPr>
        <w:t>。</w:t>
      </w:r>
      <w:r w:rsidRPr="001857C0">
        <w:rPr>
          <w:rFonts w:ascii="仿宋_GB2312" w:eastAsia="仿宋_GB2312" w:hAnsi="宋体" w:hint="eastAsia"/>
          <w:sz w:val="24"/>
          <w:szCs w:val="24"/>
        </w:rPr>
        <w:t>围绕安全芯片易受机器学习攻击</w:t>
      </w:r>
      <w:r>
        <w:rPr>
          <w:rFonts w:ascii="仿宋_GB2312" w:eastAsia="仿宋_GB2312" w:hAnsi="宋体" w:hint="eastAsia"/>
          <w:sz w:val="24"/>
          <w:szCs w:val="24"/>
        </w:rPr>
        <w:t>、</w:t>
      </w:r>
      <w:r w:rsidRPr="001857C0">
        <w:rPr>
          <w:rFonts w:ascii="仿宋_GB2312" w:eastAsia="仿宋_GB2312" w:hAnsi="宋体" w:hint="eastAsia"/>
          <w:sz w:val="24"/>
          <w:szCs w:val="24"/>
        </w:rPr>
        <w:t>无法生成共享密钥</w:t>
      </w:r>
      <w:r>
        <w:rPr>
          <w:rFonts w:ascii="仿宋_GB2312" w:eastAsia="仿宋_GB2312" w:hAnsi="宋体" w:hint="eastAsia"/>
          <w:sz w:val="24"/>
          <w:szCs w:val="24"/>
        </w:rPr>
        <w:t>、</w:t>
      </w:r>
      <w:r w:rsidRPr="001857C0">
        <w:rPr>
          <w:rFonts w:ascii="仿宋_GB2312" w:eastAsia="仿宋_GB2312" w:hAnsi="宋体" w:hint="eastAsia"/>
          <w:sz w:val="24"/>
          <w:szCs w:val="24"/>
        </w:rPr>
        <w:t>安全性与可靠性测试困难等</w:t>
      </w:r>
      <w:r>
        <w:rPr>
          <w:rFonts w:ascii="仿宋_GB2312" w:eastAsia="仿宋_GB2312" w:hAnsi="宋体" w:hint="eastAsia"/>
          <w:sz w:val="24"/>
          <w:szCs w:val="24"/>
        </w:rPr>
        <w:t>瓶颈</w:t>
      </w:r>
      <w:r w:rsidRPr="001857C0">
        <w:rPr>
          <w:rFonts w:ascii="仿宋_GB2312" w:eastAsia="仿宋_GB2312" w:hAnsi="宋体" w:hint="eastAsia"/>
          <w:sz w:val="24"/>
          <w:szCs w:val="24"/>
        </w:rPr>
        <w:t>技术问题</w:t>
      </w:r>
      <w:r>
        <w:rPr>
          <w:rFonts w:ascii="仿宋_GB2312" w:eastAsia="仿宋_GB2312" w:hAnsi="宋体" w:hint="eastAsia"/>
          <w:sz w:val="24"/>
          <w:szCs w:val="24"/>
        </w:rPr>
        <w:t>，</w:t>
      </w:r>
      <w:r w:rsidRPr="001857C0">
        <w:rPr>
          <w:rFonts w:ascii="仿宋_GB2312" w:eastAsia="仿宋_GB2312" w:hAnsi="宋体" w:hint="eastAsia"/>
          <w:sz w:val="24"/>
          <w:szCs w:val="24"/>
        </w:rPr>
        <w:t>研究对抗机器学习</w:t>
      </w:r>
      <w:r>
        <w:rPr>
          <w:rFonts w:ascii="仿宋_GB2312" w:eastAsia="仿宋_GB2312" w:hAnsi="宋体" w:hint="eastAsia"/>
          <w:sz w:val="24"/>
          <w:szCs w:val="24"/>
        </w:rPr>
        <w:t>攻击</w:t>
      </w:r>
      <w:r w:rsidRPr="001857C0">
        <w:rPr>
          <w:rFonts w:ascii="仿宋_GB2312" w:eastAsia="仿宋_GB2312" w:hAnsi="宋体" w:hint="eastAsia"/>
          <w:sz w:val="24"/>
          <w:szCs w:val="24"/>
        </w:rPr>
        <w:t>的安全防护</w:t>
      </w:r>
      <w:r>
        <w:rPr>
          <w:rFonts w:ascii="仿宋_GB2312" w:eastAsia="仿宋_GB2312" w:hAnsi="宋体" w:hint="eastAsia"/>
          <w:sz w:val="24"/>
          <w:szCs w:val="24"/>
        </w:rPr>
        <w:t>、</w:t>
      </w:r>
      <w:r w:rsidRPr="001857C0">
        <w:rPr>
          <w:rFonts w:ascii="仿宋_GB2312" w:eastAsia="仿宋_GB2312" w:hAnsi="宋体" w:hint="eastAsia"/>
          <w:sz w:val="24"/>
          <w:szCs w:val="24"/>
        </w:rPr>
        <w:t>物理不可克隆共享密钥保障</w:t>
      </w:r>
      <w:r>
        <w:rPr>
          <w:rFonts w:ascii="仿宋_GB2312" w:eastAsia="仿宋_GB2312" w:hAnsi="宋体" w:hint="eastAsia"/>
          <w:sz w:val="24"/>
          <w:szCs w:val="24"/>
        </w:rPr>
        <w:t>、</w:t>
      </w:r>
      <w:r w:rsidRPr="001857C0">
        <w:rPr>
          <w:rFonts w:ascii="仿宋_GB2312" w:eastAsia="仿宋_GB2312" w:hAnsi="宋体" w:hint="eastAsia"/>
          <w:sz w:val="24"/>
          <w:szCs w:val="24"/>
        </w:rPr>
        <w:t>高速安全评测</w:t>
      </w:r>
      <w:r>
        <w:rPr>
          <w:rFonts w:ascii="仿宋_GB2312" w:eastAsia="仿宋_GB2312" w:hAnsi="宋体" w:hint="eastAsia"/>
          <w:sz w:val="24"/>
          <w:szCs w:val="24"/>
        </w:rPr>
        <w:t>、</w:t>
      </w:r>
      <w:r w:rsidRPr="001857C0">
        <w:rPr>
          <w:rFonts w:ascii="仿宋_GB2312" w:eastAsia="仿宋_GB2312" w:hAnsi="宋体" w:hint="eastAsia"/>
          <w:sz w:val="24"/>
          <w:szCs w:val="24"/>
        </w:rPr>
        <w:t>智能信息安全系统构建的方法和技术</w:t>
      </w:r>
      <w:r>
        <w:rPr>
          <w:rFonts w:ascii="仿宋_GB2312" w:eastAsia="仿宋_GB2312" w:hAnsi="宋体" w:hint="eastAsia"/>
          <w:sz w:val="24"/>
          <w:szCs w:val="24"/>
        </w:rPr>
        <w:t>，</w:t>
      </w:r>
      <w:r w:rsidRPr="001857C0">
        <w:rPr>
          <w:rFonts w:ascii="仿宋_GB2312" w:eastAsia="仿宋_GB2312" w:hAnsi="宋体" w:hint="eastAsia"/>
          <w:sz w:val="24"/>
          <w:szCs w:val="24"/>
        </w:rPr>
        <w:t>基于新</w:t>
      </w:r>
      <w:proofErr w:type="gramStart"/>
      <w:r w:rsidRPr="001857C0">
        <w:rPr>
          <w:rFonts w:ascii="仿宋_GB2312" w:eastAsia="仿宋_GB2312" w:hAnsi="宋体" w:hint="eastAsia"/>
          <w:sz w:val="24"/>
          <w:szCs w:val="24"/>
        </w:rPr>
        <w:t>原理微纳器件</w:t>
      </w:r>
      <w:proofErr w:type="gramEnd"/>
      <w:r w:rsidRPr="001857C0">
        <w:rPr>
          <w:rFonts w:ascii="仿宋_GB2312" w:eastAsia="仿宋_GB2312" w:hAnsi="宋体" w:hint="eastAsia"/>
          <w:sz w:val="24"/>
          <w:szCs w:val="24"/>
        </w:rPr>
        <w:t>设计自主可控安全芯片，为</w:t>
      </w:r>
      <w:r>
        <w:rPr>
          <w:rFonts w:ascii="仿宋_GB2312" w:eastAsia="仿宋_GB2312" w:hAnsi="宋体" w:hint="eastAsia"/>
          <w:sz w:val="24"/>
          <w:szCs w:val="24"/>
        </w:rPr>
        <w:t>新一代</w:t>
      </w:r>
      <w:r w:rsidRPr="001857C0">
        <w:rPr>
          <w:rFonts w:ascii="仿宋_GB2312" w:eastAsia="仿宋_GB2312" w:hAnsi="宋体" w:hint="eastAsia"/>
          <w:sz w:val="24"/>
          <w:szCs w:val="24"/>
        </w:rPr>
        <w:t>安全信息处理与控制系统开发提供技术支撑</w:t>
      </w:r>
      <w:r>
        <w:rPr>
          <w:rFonts w:ascii="仿宋_GB2312" w:eastAsia="仿宋_GB2312" w:hAnsi="宋体" w:hint="eastAsia"/>
          <w:sz w:val="24"/>
          <w:szCs w:val="24"/>
        </w:rPr>
        <w:t>。</w:t>
      </w:r>
    </w:p>
    <w:p w:rsidR="001857C0" w:rsidRDefault="001857C0" w:rsidP="001857C0">
      <w:pPr>
        <w:spacing w:line="360" w:lineRule="auto"/>
        <w:ind w:firstLineChars="200" w:firstLine="480"/>
        <w:jc w:val="left"/>
        <w:rPr>
          <w:rFonts w:ascii="仿宋_GB2312" w:eastAsia="仿宋_GB2312" w:hAnsi="宋体" w:hint="eastAsia"/>
          <w:sz w:val="24"/>
          <w:szCs w:val="24"/>
        </w:rPr>
      </w:pPr>
    </w:p>
    <w:p w:rsidR="001857C0" w:rsidRPr="00B673D3" w:rsidRDefault="001857C0" w:rsidP="00B673D3">
      <w:pPr>
        <w:spacing w:line="360" w:lineRule="auto"/>
        <w:ind w:firstLineChars="200" w:firstLine="482"/>
        <w:jc w:val="left"/>
        <w:rPr>
          <w:rFonts w:ascii="仿宋_GB2312" w:eastAsia="仿宋_GB2312" w:hAnsi="宋体" w:hint="eastAsia"/>
          <w:b/>
          <w:sz w:val="24"/>
          <w:szCs w:val="24"/>
        </w:rPr>
      </w:pPr>
      <w:r w:rsidRPr="00B673D3">
        <w:rPr>
          <w:rFonts w:ascii="仿宋_GB2312" w:eastAsia="仿宋_GB2312" w:hAnsi="宋体" w:hint="eastAsia"/>
          <w:b/>
          <w:sz w:val="24"/>
          <w:szCs w:val="24"/>
        </w:rPr>
        <w:t>五、人口与健康领域</w:t>
      </w:r>
    </w:p>
    <w:p w:rsidR="00B673D3" w:rsidRPr="00B673D3" w:rsidRDefault="001857C0" w:rsidP="00B673D3">
      <w:pPr>
        <w:spacing w:line="360" w:lineRule="auto"/>
        <w:ind w:firstLineChars="200" w:firstLine="482"/>
        <w:jc w:val="left"/>
        <w:rPr>
          <w:rFonts w:ascii="仿宋_GB2312" w:eastAsia="仿宋_GB2312" w:hAnsi="宋体" w:hint="eastAsia"/>
          <w:b/>
          <w:sz w:val="24"/>
          <w:szCs w:val="24"/>
        </w:rPr>
      </w:pPr>
      <w:r w:rsidRPr="00B673D3">
        <w:rPr>
          <w:rFonts w:ascii="仿宋_GB2312" w:eastAsia="仿宋_GB2312" w:hAnsi="宋体" w:hint="eastAsia"/>
          <w:b/>
          <w:sz w:val="24"/>
          <w:szCs w:val="24"/>
        </w:rPr>
        <w:t>1、</w:t>
      </w:r>
      <w:r w:rsidR="00B673D3" w:rsidRPr="00B673D3">
        <w:rPr>
          <w:rFonts w:ascii="仿宋_GB2312" w:eastAsia="仿宋_GB2312" w:hAnsi="宋体" w:hint="eastAsia"/>
          <w:b/>
          <w:sz w:val="24"/>
          <w:szCs w:val="24"/>
        </w:rPr>
        <w:t>湖南道地药材形成机制及品质评价的基础研究</w:t>
      </w:r>
    </w:p>
    <w:p w:rsidR="001857C0" w:rsidRPr="00D22E22" w:rsidRDefault="00B673D3" w:rsidP="00B673D3">
      <w:pPr>
        <w:spacing w:line="360" w:lineRule="auto"/>
        <w:ind w:firstLineChars="200" w:firstLine="480"/>
        <w:jc w:val="left"/>
        <w:rPr>
          <w:rFonts w:ascii="仿宋_GB2312" w:eastAsia="仿宋_GB2312" w:hAnsi="宋体" w:hint="eastAsia"/>
          <w:sz w:val="24"/>
          <w:szCs w:val="24"/>
        </w:rPr>
      </w:pPr>
      <w:r w:rsidRPr="00B673D3">
        <w:rPr>
          <w:rFonts w:ascii="仿宋_GB2312" w:eastAsia="仿宋_GB2312" w:hAnsi="宋体" w:hint="eastAsia"/>
          <w:sz w:val="24"/>
          <w:szCs w:val="24"/>
        </w:rPr>
        <w:t>围绕道地药材形成过程中遗传</w:t>
      </w:r>
      <w:r>
        <w:rPr>
          <w:rFonts w:ascii="仿宋_GB2312" w:eastAsia="仿宋_GB2312" w:hAnsi="宋体" w:hint="eastAsia"/>
          <w:sz w:val="24"/>
          <w:szCs w:val="24"/>
        </w:rPr>
        <w:t>成因、</w:t>
      </w:r>
      <w:r w:rsidRPr="00B673D3">
        <w:rPr>
          <w:rFonts w:ascii="仿宋_GB2312" w:eastAsia="仿宋_GB2312" w:hAnsi="宋体" w:hint="eastAsia"/>
          <w:sz w:val="24"/>
          <w:szCs w:val="24"/>
        </w:rPr>
        <w:t>环境成因</w:t>
      </w:r>
      <w:r>
        <w:rPr>
          <w:rFonts w:ascii="仿宋_GB2312" w:eastAsia="仿宋_GB2312" w:hAnsi="宋体" w:hint="eastAsia"/>
          <w:sz w:val="24"/>
          <w:szCs w:val="24"/>
        </w:rPr>
        <w:t>、</w:t>
      </w:r>
      <w:r w:rsidRPr="00B673D3">
        <w:rPr>
          <w:rFonts w:ascii="仿宋_GB2312" w:eastAsia="仿宋_GB2312" w:hAnsi="宋体" w:hint="eastAsia"/>
          <w:sz w:val="24"/>
          <w:szCs w:val="24"/>
        </w:rPr>
        <w:t>物质基础和功效成分积累规律等</w:t>
      </w:r>
      <w:r>
        <w:rPr>
          <w:rFonts w:ascii="仿宋_GB2312" w:eastAsia="仿宋_GB2312" w:hAnsi="宋体" w:hint="eastAsia"/>
          <w:sz w:val="24"/>
          <w:szCs w:val="24"/>
        </w:rPr>
        <w:t>关键</w:t>
      </w:r>
      <w:r w:rsidRPr="00B673D3">
        <w:rPr>
          <w:rFonts w:ascii="仿宋_GB2312" w:eastAsia="仿宋_GB2312" w:hAnsi="宋体" w:hint="eastAsia"/>
          <w:sz w:val="24"/>
          <w:szCs w:val="24"/>
        </w:rPr>
        <w:t>科学问题，开展湖南地区道地药材</w:t>
      </w:r>
      <w:r>
        <w:rPr>
          <w:rFonts w:ascii="仿宋_GB2312" w:eastAsia="仿宋_GB2312" w:hAnsi="宋体" w:hint="eastAsia"/>
          <w:sz w:val="24"/>
          <w:szCs w:val="24"/>
        </w:rPr>
        <w:t>“</w:t>
      </w:r>
      <w:r w:rsidRPr="00B673D3">
        <w:rPr>
          <w:rFonts w:ascii="仿宋_GB2312" w:eastAsia="仿宋_GB2312" w:hAnsi="宋体" w:hint="eastAsia"/>
          <w:sz w:val="24"/>
          <w:szCs w:val="24"/>
        </w:rPr>
        <w:t>生产</w:t>
      </w:r>
      <w:r>
        <w:rPr>
          <w:rFonts w:ascii="仿宋_GB2312" w:eastAsia="仿宋_GB2312" w:hAnsi="宋体" w:hint="eastAsia"/>
          <w:sz w:val="24"/>
          <w:szCs w:val="24"/>
        </w:rPr>
        <w:t>-</w:t>
      </w:r>
      <w:r w:rsidRPr="00B673D3">
        <w:rPr>
          <w:rFonts w:ascii="仿宋_GB2312" w:eastAsia="仿宋_GB2312" w:hAnsi="宋体" w:hint="eastAsia"/>
          <w:sz w:val="24"/>
          <w:szCs w:val="24"/>
        </w:rPr>
        <w:t>品质</w:t>
      </w:r>
      <w:r>
        <w:rPr>
          <w:rFonts w:ascii="仿宋_GB2312" w:eastAsia="仿宋_GB2312" w:hAnsi="宋体" w:hint="eastAsia"/>
          <w:sz w:val="24"/>
          <w:szCs w:val="24"/>
        </w:rPr>
        <w:t>-</w:t>
      </w:r>
      <w:r w:rsidRPr="00B673D3">
        <w:rPr>
          <w:rFonts w:ascii="仿宋_GB2312" w:eastAsia="仿宋_GB2312" w:hAnsi="宋体" w:hint="eastAsia"/>
          <w:sz w:val="24"/>
          <w:szCs w:val="24"/>
        </w:rPr>
        <w:t>药效</w:t>
      </w:r>
      <w:r>
        <w:rPr>
          <w:rFonts w:ascii="仿宋_GB2312" w:eastAsia="仿宋_GB2312" w:hAnsi="宋体" w:hint="eastAsia"/>
          <w:sz w:val="24"/>
          <w:szCs w:val="24"/>
        </w:rPr>
        <w:t>”</w:t>
      </w:r>
      <w:r w:rsidRPr="00B673D3">
        <w:rPr>
          <w:rFonts w:ascii="仿宋_GB2312" w:eastAsia="仿宋_GB2312" w:hAnsi="宋体" w:hint="eastAsia"/>
          <w:sz w:val="24"/>
          <w:szCs w:val="24"/>
        </w:rPr>
        <w:t>传递关系和</w:t>
      </w:r>
      <w:r>
        <w:rPr>
          <w:rFonts w:ascii="仿宋_GB2312" w:eastAsia="仿宋_GB2312" w:hAnsi="宋体" w:hint="eastAsia"/>
          <w:sz w:val="24"/>
          <w:szCs w:val="24"/>
        </w:rPr>
        <w:t>道</w:t>
      </w:r>
      <w:r w:rsidRPr="00B673D3">
        <w:rPr>
          <w:rFonts w:ascii="仿宋_GB2312" w:eastAsia="仿宋_GB2312" w:hAnsi="宋体" w:hint="eastAsia"/>
          <w:sz w:val="24"/>
          <w:szCs w:val="24"/>
        </w:rPr>
        <w:t>地性形成的基础研究，建立符合中医药理论的道地药材评价体系，</w:t>
      </w:r>
      <w:r>
        <w:rPr>
          <w:rFonts w:ascii="仿宋_GB2312" w:eastAsia="仿宋_GB2312" w:hAnsi="宋体" w:hint="eastAsia"/>
          <w:sz w:val="24"/>
          <w:szCs w:val="24"/>
        </w:rPr>
        <w:t>为</w:t>
      </w:r>
      <w:r w:rsidRPr="00B673D3">
        <w:rPr>
          <w:rFonts w:ascii="仿宋_GB2312" w:eastAsia="仿宋_GB2312" w:hAnsi="宋体" w:hint="eastAsia"/>
          <w:sz w:val="24"/>
          <w:szCs w:val="24"/>
        </w:rPr>
        <w:t>制定中医药产业发展政策提供</w:t>
      </w:r>
      <w:r>
        <w:rPr>
          <w:rFonts w:ascii="仿宋_GB2312" w:eastAsia="仿宋_GB2312" w:hAnsi="宋体" w:hint="eastAsia"/>
          <w:sz w:val="24"/>
          <w:szCs w:val="24"/>
        </w:rPr>
        <w:t>科学依据。</w:t>
      </w:r>
    </w:p>
    <w:sectPr w:rsidR="001857C0" w:rsidRPr="00D22E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altName w:val="Arial Unicode MS"/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26D"/>
    <w:rsid w:val="000E50DC"/>
    <w:rsid w:val="001857C0"/>
    <w:rsid w:val="002242D1"/>
    <w:rsid w:val="0039106D"/>
    <w:rsid w:val="0063626D"/>
    <w:rsid w:val="00807836"/>
    <w:rsid w:val="00947284"/>
    <w:rsid w:val="00A668FD"/>
    <w:rsid w:val="00B673D3"/>
    <w:rsid w:val="00D22E22"/>
    <w:rsid w:val="00D955C3"/>
    <w:rsid w:val="00DA6146"/>
    <w:rsid w:val="00EE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955C3"/>
    <w:pPr>
      <w:widowControl w:val="0"/>
      <w:autoSpaceDE w:val="0"/>
      <w:autoSpaceDN w:val="0"/>
      <w:adjustRightInd w:val="0"/>
    </w:pPr>
    <w:rPr>
      <w:rFonts w:ascii="Arial Unicode MS" w:eastAsia="Arial Unicode MS" w:cs="Arial Unicode MS"/>
      <w:color w:val="000000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8078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955C3"/>
    <w:pPr>
      <w:widowControl w:val="0"/>
      <w:autoSpaceDE w:val="0"/>
      <w:autoSpaceDN w:val="0"/>
      <w:adjustRightInd w:val="0"/>
    </w:pPr>
    <w:rPr>
      <w:rFonts w:ascii="Arial Unicode MS" w:eastAsia="Arial Unicode MS" w:cs="Arial Unicode MS"/>
      <w:color w:val="000000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8078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8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-jh@xtu.edu.c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200</Words>
  <Characters>1144</Characters>
  <Application>Microsoft Office Word</Application>
  <DocSecurity>0</DocSecurity>
  <Lines>9</Lines>
  <Paragraphs>2</Paragraphs>
  <ScaleCrop>false</ScaleCrop>
  <Company>Microsoft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cgk</dc:creator>
  <cp:lastModifiedBy>cgk</cp:lastModifiedBy>
  <cp:revision>2</cp:revision>
  <dcterms:created xsi:type="dcterms:W3CDTF">2020-04-20T07:37:00Z</dcterms:created>
  <dcterms:modified xsi:type="dcterms:W3CDTF">2020-04-20T09:34:00Z</dcterms:modified>
</cp:coreProperties>
</file>