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645" w:rsidRPr="00C93CD3" w:rsidRDefault="00222645" w:rsidP="00222645">
      <w:pPr>
        <w:pStyle w:val="a3"/>
        <w:spacing w:line="240" w:lineRule="auto"/>
        <w:ind w:firstLineChars="0" w:firstLine="0"/>
        <w:jc w:val="center"/>
        <w:outlineLvl w:val="0"/>
        <w:rPr>
          <w:rFonts w:eastAsia="方正小标宋简体"/>
          <w:sz w:val="36"/>
          <w:szCs w:val="36"/>
        </w:rPr>
      </w:pPr>
      <w:bookmarkStart w:id="0" w:name="_Toc401927303"/>
      <w:r w:rsidRPr="00C93CD3">
        <w:rPr>
          <w:rFonts w:eastAsia="方正小标宋简体"/>
          <w:sz w:val="36"/>
          <w:szCs w:val="36"/>
        </w:rPr>
        <w:t>20</w:t>
      </w:r>
      <w:r w:rsidRPr="00C93CD3">
        <w:rPr>
          <w:rFonts w:eastAsia="方正小标宋简体" w:hint="eastAsia"/>
          <w:sz w:val="36"/>
          <w:szCs w:val="36"/>
        </w:rPr>
        <w:t>20</w:t>
      </w:r>
      <w:r w:rsidRPr="00C93CD3">
        <w:rPr>
          <w:rFonts w:eastAsia="方正小标宋简体"/>
          <w:sz w:val="36"/>
          <w:szCs w:val="36"/>
        </w:rPr>
        <w:t>年度湖南省</w:t>
      </w:r>
      <w:r w:rsidRPr="00222645">
        <w:rPr>
          <w:rFonts w:eastAsia="方正小标宋简体"/>
          <w:sz w:val="36"/>
          <w:szCs w:val="36"/>
        </w:rPr>
        <w:t>自然科学奖</w:t>
      </w:r>
      <w:r w:rsidRPr="00C93CD3">
        <w:rPr>
          <w:rFonts w:eastAsia="方正小标宋简体"/>
          <w:sz w:val="36"/>
          <w:szCs w:val="36"/>
        </w:rPr>
        <w:t>提名公示内容</w:t>
      </w:r>
      <w:bookmarkEnd w:id="0"/>
    </w:p>
    <w:p w:rsidR="00222645" w:rsidRPr="00C93CD3" w:rsidRDefault="00222645" w:rsidP="00222645">
      <w:pPr>
        <w:spacing w:line="480" w:lineRule="exact"/>
        <w:ind w:firstLineChars="200" w:firstLine="482"/>
        <w:rPr>
          <w:b/>
          <w:bCs/>
          <w:sz w:val="24"/>
          <w:szCs w:val="32"/>
        </w:rPr>
      </w:pPr>
    </w:p>
    <w:p w:rsidR="007605FD" w:rsidRDefault="009A7D2C" w:rsidP="007605FD">
      <w:pPr>
        <w:spacing w:line="480" w:lineRule="exact"/>
        <w:ind w:firstLineChars="200" w:firstLine="480"/>
        <w:rPr>
          <w:rFonts w:hint="eastAsia"/>
          <w:sz w:val="24"/>
          <w:szCs w:val="24"/>
        </w:rPr>
      </w:pPr>
      <w:r>
        <w:rPr>
          <w:rFonts w:hint="eastAsia"/>
          <w:sz w:val="24"/>
          <w:szCs w:val="24"/>
        </w:rPr>
        <w:t>一、</w:t>
      </w:r>
      <w:r w:rsidR="00222645" w:rsidRPr="00C93CD3">
        <w:rPr>
          <w:sz w:val="24"/>
          <w:szCs w:val="24"/>
        </w:rPr>
        <w:t>项目名称</w:t>
      </w:r>
      <w:r w:rsidR="00DC74D5">
        <w:rPr>
          <w:rFonts w:hint="eastAsia"/>
          <w:sz w:val="24"/>
          <w:szCs w:val="24"/>
        </w:rPr>
        <w:t>：</w:t>
      </w:r>
      <w:r w:rsidR="00DC74D5" w:rsidRPr="00CF205E">
        <w:rPr>
          <w:rFonts w:hint="eastAsia"/>
        </w:rPr>
        <w:t>高性能生物（化学）传感新方法构建</w:t>
      </w:r>
    </w:p>
    <w:p w:rsidR="00DC74D5" w:rsidRDefault="009A7D2C" w:rsidP="007605FD">
      <w:pPr>
        <w:spacing w:line="480" w:lineRule="exact"/>
        <w:ind w:firstLineChars="200" w:firstLine="420"/>
        <w:rPr>
          <w:rFonts w:hint="eastAsia"/>
          <w:sz w:val="24"/>
          <w:szCs w:val="24"/>
        </w:rPr>
      </w:pPr>
      <w:r w:rsidRPr="007605FD">
        <w:rPr>
          <w:rFonts w:hint="eastAsia"/>
        </w:rPr>
        <w:t>二、</w:t>
      </w:r>
      <w:r w:rsidR="00222645" w:rsidRPr="007605FD">
        <w:t>提名意见</w:t>
      </w:r>
      <w:r w:rsidRPr="007605FD">
        <w:rPr>
          <w:rFonts w:hint="eastAsia"/>
        </w:rPr>
        <w:t>：</w:t>
      </w:r>
      <w:r w:rsidR="007605FD" w:rsidRPr="007605FD">
        <w:rPr>
          <w:rFonts w:hint="eastAsia"/>
        </w:rPr>
        <w:t>同意提名</w:t>
      </w:r>
      <w:r w:rsidR="007605FD" w:rsidRPr="007605FD">
        <w:t>湖南省自然科学奖</w:t>
      </w:r>
      <w:r w:rsidR="007605FD" w:rsidRPr="007605FD">
        <w:rPr>
          <w:rFonts w:hint="eastAsia"/>
        </w:rPr>
        <w:t>二等奖</w:t>
      </w:r>
    </w:p>
    <w:p w:rsidR="007605FD" w:rsidRDefault="009A7D2C" w:rsidP="007605FD">
      <w:pPr>
        <w:pStyle w:val="a3"/>
        <w:rPr>
          <w:rFonts w:hint="eastAsia"/>
          <w:szCs w:val="24"/>
        </w:rPr>
      </w:pPr>
      <w:r>
        <w:rPr>
          <w:rFonts w:hint="eastAsia"/>
          <w:szCs w:val="24"/>
        </w:rPr>
        <w:t>三、</w:t>
      </w:r>
      <w:r w:rsidR="00222645" w:rsidRPr="00C93CD3">
        <w:rPr>
          <w:szCs w:val="24"/>
        </w:rPr>
        <w:t>项目简介</w:t>
      </w:r>
      <w:r>
        <w:rPr>
          <w:rFonts w:hint="eastAsia"/>
          <w:szCs w:val="24"/>
        </w:rPr>
        <w:t>：</w:t>
      </w:r>
    </w:p>
    <w:p w:rsidR="009A7D2C" w:rsidRDefault="009A7D2C" w:rsidP="009A7D2C">
      <w:pPr>
        <w:pStyle w:val="a3"/>
        <w:rPr>
          <w:rFonts w:ascii="Times New Roman"/>
          <w:bCs/>
        </w:rPr>
      </w:pPr>
      <w:r w:rsidRPr="00680932">
        <w:rPr>
          <w:rFonts w:hAnsi="宋体"/>
          <w:color w:val="000000"/>
          <w:kern w:val="0"/>
          <w:szCs w:val="21"/>
        </w:rPr>
        <w:t>申请人围绕生物传感与生化分析领域的前沿基础性问题，以重要生物小分子和环境污染物分子的检测为基点，在纳米电化学传感</w:t>
      </w:r>
      <w:r>
        <w:rPr>
          <w:rFonts w:hint="eastAsia"/>
        </w:rPr>
        <w:t>、</w:t>
      </w:r>
      <w:r>
        <w:rPr>
          <w:rFonts w:hAnsi="宋体" w:hint="eastAsia"/>
          <w:color w:val="000000"/>
          <w:kern w:val="0"/>
          <w:szCs w:val="21"/>
        </w:rPr>
        <w:t>荧光探针</w:t>
      </w:r>
      <w:r w:rsidRPr="00680932">
        <w:rPr>
          <w:rFonts w:hAnsi="宋体"/>
          <w:color w:val="000000"/>
          <w:kern w:val="0"/>
          <w:szCs w:val="21"/>
        </w:rPr>
        <w:t>和蛋白质的直接电化学</w:t>
      </w:r>
      <w:r>
        <w:rPr>
          <w:rFonts w:hAnsi="宋体" w:hint="eastAsia"/>
          <w:color w:val="000000"/>
          <w:kern w:val="0"/>
          <w:szCs w:val="21"/>
        </w:rPr>
        <w:t>、</w:t>
      </w:r>
      <w:r w:rsidRPr="00680932">
        <w:rPr>
          <w:rFonts w:hAnsi="宋体"/>
          <w:color w:val="000000"/>
          <w:kern w:val="0"/>
          <w:szCs w:val="21"/>
        </w:rPr>
        <w:t>等方面开展基于分子识别的</w:t>
      </w:r>
      <w:r>
        <w:rPr>
          <w:rFonts w:hAnsi="宋体" w:hint="eastAsia"/>
          <w:color w:val="000000"/>
          <w:kern w:val="0"/>
          <w:szCs w:val="21"/>
        </w:rPr>
        <w:t>生物</w:t>
      </w:r>
      <w:r w:rsidRPr="00680932">
        <w:rPr>
          <w:rFonts w:hAnsi="宋体"/>
          <w:color w:val="000000"/>
          <w:kern w:val="0"/>
          <w:szCs w:val="21"/>
        </w:rPr>
        <w:t>化学传感新原理与新方法研究，相关研究获取的电化学传感机理和理论能促进电化学（生物）传感器的发展。这些新方法可望为疾病诊断与控制、环境监测、食品安全等国家重大需求领域相关的物质检测提供有效的技术依据。</w:t>
      </w:r>
      <w:r>
        <w:rPr>
          <w:rFonts w:hAnsi="宋体" w:hint="eastAsia"/>
          <w:color w:val="000000"/>
          <w:kern w:val="0"/>
          <w:szCs w:val="21"/>
        </w:rPr>
        <w:t>研究团队获得了多项创新性成果和重要科学发现。具体如下：</w:t>
      </w:r>
    </w:p>
    <w:p w:rsidR="00DC74D5" w:rsidRDefault="009A7D2C" w:rsidP="009A7D2C">
      <w:pPr>
        <w:spacing w:line="480" w:lineRule="exact"/>
        <w:ind w:firstLineChars="200" w:firstLine="422"/>
        <w:rPr>
          <w:rFonts w:hint="eastAsia"/>
        </w:rPr>
      </w:pPr>
      <w:r w:rsidRPr="008E7090">
        <w:rPr>
          <w:rFonts w:hint="eastAsia"/>
          <w:b/>
        </w:rPr>
        <w:t>重要科学发现</w:t>
      </w:r>
      <w:proofErr w:type="gramStart"/>
      <w:r w:rsidRPr="008E7090">
        <w:rPr>
          <w:rFonts w:hint="eastAsia"/>
          <w:b/>
        </w:rPr>
        <w:t>一</w:t>
      </w:r>
      <w:proofErr w:type="gramEnd"/>
      <w:r w:rsidRPr="008E7090">
        <w:rPr>
          <w:rFonts w:hint="eastAsia"/>
          <w:b/>
        </w:rPr>
        <w:t>：</w:t>
      </w:r>
      <w:r w:rsidRPr="00591066">
        <w:rPr>
          <w:rFonts w:hAnsi="宋体" w:hint="eastAsia"/>
          <w:color w:val="000000"/>
          <w:kern w:val="0"/>
          <w:szCs w:val="21"/>
        </w:rPr>
        <w:t>创新性地将</w:t>
      </w:r>
      <w:r>
        <w:rPr>
          <w:rFonts w:hAnsi="宋体" w:hint="eastAsia"/>
          <w:color w:val="000000"/>
          <w:kern w:val="0"/>
          <w:szCs w:val="21"/>
        </w:rPr>
        <w:t>具有</w:t>
      </w:r>
      <w:r w:rsidRPr="002C4821">
        <w:rPr>
          <w:rFonts w:hint="eastAsia"/>
          <w:bCs/>
        </w:rPr>
        <w:t>生物相容性的纤维素</w:t>
      </w:r>
      <w:r>
        <w:rPr>
          <w:rFonts w:hint="eastAsia"/>
          <w:bCs/>
        </w:rPr>
        <w:t>衍生物</w:t>
      </w:r>
      <w:r w:rsidRPr="002C4821">
        <w:rPr>
          <w:rFonts w:hint="eastAsia"/>
          <w:bCs/>
        </w:rPr>
        <w:t>和纤维素</w:t>
      </w:r>
      <w:r>
        <w:rPr>
          <w:rFonts w:hint="eastAsia"/>
          <w:bCs/>
        </w:rPr>
        <w:t>衍生物</w:t>
      </w:r>
      <w:r w:rsidRPr="002C4821">
        <w:rPr>
          <w:rFonts w:hint="eastAsia"/>
          <w:bCs/>
        </w:rPr>
        <w:t>功能化石墨</w:t>
      </w:r>
      <w:proofErr w:type="gramStart"/>
      <w:r w:rsidRPr="002C4821">
        <w:rPr>
          <w:rFonts w:hint="eastAsia"/>
          <w:bCs/>
        </w:rPr>
        <w:t>烯</w:t>
      </w:r>
      <w:proofErr w:type="gramEnd"/>
      <w:r>
        <w:rPr>
          <w:rFonts w:hint="eastAsia"/>
          <w:bCs/>
        </w:rPr>
        <w:t>应用于蛋白质的固定</w:t>
      </w:r>
      <w:r w:rsidRPr="002C4821">
        <w:rPr>
          <w:rFonts w:hint="eastAsia"/>
          <w:bCs/>
        </w:rPr>
        <w:t>，</w:t>
      </w:r>
      <w:r>
        <w:rPr>
          <w:rFonts w:hint="eastAsia"/>
          <w:bCs/>
        </w:rPr>
        <w:t>实现了血红蛋白的直接电化学</w:t>
      </w:r>
      <w:r w:rsidRPr="002C4821">
        <w:rPr>
          <w:rFonts w:hint="eastAsia"/>
          <w:bCs/>
        </w:rPr>
        <w:t>，</w:t>
      </w:r>
      <w:r>
        <w:rPr>
          <w:rFonts w:hint="eastAsia"/>
          <w:bCs/>
        </w:rPr>
        <w:t>解决了</w:t>
      </w:r>
      <w:r w:rsidRPr="00591066">
        <w:rPr>
          <w:rFonts w:hint="eastAsia"/>
          <w:bCs/>
        </w:rPr>
        <w:t>血红蛋白难以与裸电极之间进行有效的电子传递</w:t>
      </w:r>
      <w:r>
        <w:rPr>
          <w:rFonts w:hint="eastAsia"/>
          <w:bCs/>
        </w:rPr>
        <w:t>的难题，在此基础上</w:t>
      </w:r>
      <w:r w:rsidRPr="002C4821">
        <w:rPr>
          <w:rFonts w:hint="eastAsia"/>
          <w:bCs/>
        </w:rPr>
        <w:t>构建了</w:t>
      </w:r>
      <w:r>
        <w:rPr>
          <w:rFonts w:hint="eastAsia"/>
          <w:bCs/>
        </w:rPr>
        <w:t>第三代</w:t>
      </w:r>
      <w:r w:rsidRPr="002C4821">
        <w:rPr>
          <w:rFonts w:hint="eastAsia"/>
          <w:bCs/>
        </w:rPr>
        <w:t>电化学生物传感器。此类生物传感器能保持血红蛋白的生物活性并展现了一对很好的、可逆的氧化还原峰，均表现出良好的催化传感特性</w:t>
      </w:r>
      <w:r>
        <w:rPr>
          <w:rFonts w:hint="eastAsia"/>
          <w:bCs/>
        </w:rPr>
        <w:t>，</w:t>
      </w:r>
      <w:r w:rsidRPr="002C4821">
        <w:rPr>
          <w:rFonts w:hint="eastAsia"/>
          <w:bCs/>
        </w:rPr>
        <w:t>对一氧化氮和过氧化氢的还原有很好催化效果，用于检测活体细胞释放的</w:t>
      </w:r>
      <w:r w:rsidRPr="002C4821">
        <w:rPr>
          <w:rFonts w:hint="eastAsia"/>
          <w:bCs/>
        </w:rPr>
        <w:t>NO</w:t>
      </w:r>
      <w:r w:rsidRPr="002C4821">
        <w:rPr>
          <w:rFonts w:hint="eastAsia"/>
          <w:bCs/>
        </w:rPr>
        <w:t>，结果令人满意。</w:t>
      </w:r>
      <w:r>
        <w:rPr>
          <w:rFonts w:hint="eastAsia"/>
          <w:bCs/>
        </w:rPr>
        <w:t>本项科学发现为</w:t>
      </w:r>
      <w:r w:rsidRPr="006F3DE7">
        <w:t>研究氧化还原蛋白质的直接电化学和第三代生物传感器</w:t>
      </w:r>
      <w:r w:rsidRPr="006F3DE7">
        <w:rPr>
          <w:rFonts w:hint="eastAsia"/>
        </w:rPr>
        <w:t>的制备提供了</w:t>
      </w:r>
      <w:r w:rsidRPr="006F3DE7">
        <w:t>一个</w:t>
      </w:r>
      <w:r w:rsidRPr="006F3DE7">
        <w:rPr>
          <w:rFonts w:hint="eastAsia"/>
        </w:rPr>
        <w:t>新型</w:t>
      </w:r>
      <w:r w:rsidRPr="006F3DE7">
        <w:t>平台。</w:t>
      </w:r>
    </w:p>
    <w:p w:rsidR="009A7D2C" w:rsidRDefault="009A7D2C" w:rsidP="009A7D2C">
      <w:pPr>
        <w:pStyle w:val="a3"/>
        <w:ind w:firstLine="482"/>
        <w:rPr>
          <w:rFonts w:ascii="Times New Roman" w:hint="eastAsia"/>
          <w:color w:val="000000"/>
          <w:kern w:val="0"/>
          <w:szCs w:val="21"/>
        </w:rPr>
      </w:pPr>
      <w:r w:rsidRPr="008E7090">
        <w:rPr>
          <w:rFonts w:ascii="Times New Roman" w:hint="eastAsia"/>
          <w:b/>
        </w:rPr>
        <w:t>重要科学发现</w:t>
      </w:r>
      <w:r>
        <w:rPr>
          <w:rFonts w:ascii="Times New Roman" w:hint="eastAsia"/>
          <w:b/>
        </w:rPr>
        <w:t>二</w:t>
      </w:r>
      <w:r w:rsidRPr="008E7090">
        <w:rPr>
          <w:rFonts w:ascii="Times New Roman" w:hint="eastAsia"/>
          <w:b/>
        </w:rPr>
        <w:t>：</w:t>
      </w:r>
      <w:r w:rsidRPr="00E25689">
        <w:rPr>
          <w:rFonts w:ascii="Times New Roman" w:hint="eastAsia"/>
        </w:rPr>
        <w:t>针对</w:t>
      </w:r>
      <w:r>
        <w:rPr>
          <w:rFonts w:ascii="Times New Roman" w:hint="eastAsia"/>
        </w:rPr>
        <w:t>人体内</w:t>
      </w:r>
      <w:r>
        <w:rPr>
          <w:rFonts w:hint="eastAsia"/>
        </w:rPr>
        <w:t>神经递质</w:t>
      </w:r>
      <w:r w:rsidRPr="00D069E7">
        <w:rPr>
          <w:rFonts w:ascii="Times New Roman"/>
          <w:color w:val="000000"/>
          <w:kern w:val="0"/>
          <w:szCs w:val="21"/>
        </w:rPr>
        <w:t>多巴胺</w:t>
      </w:r>
      <w:r>
        <w:rPr>
          <w:rFonts w:ascii="Times New Roman" w:hint="eastAsia"/>
          <w:color w:val="000000"/>
          <w:kern w:val="0"/>
          <w:szCs w:val="21"/>
        </w:rPr>
        <w:t>（</w:t>
      </w:r>
      <w:r>
        <w:rPr>
          <w:rFonts w:ascii="Times New Roman" w:hint="eastAsia"/>
          <w:color w:val="000000"/>
          <w:kern w:val="0"/>
          <w:szCs w:val="21"/>
        </w:rPr>
        <w:t>DA</w:t>
      </w:r>
      <w:r>
        <w:rPr>
          <w:rFonts w:ascii="Times New Roman" w:hint="eastAsia"/>
          <w:color w:val="000000"/>
          <w:kern w:val="0"/>
          <w:szCs w:val="21"/>
        </w:rPr>
        <w:t>）</w:t>
      </w:r>
      <w:r w:rsidRPr="00D069E7">
        <w:rPr>
          <w:rFonts w:ascii="Times New Roman"/>
          <w:color w:val="000000"/>
          <w:kern w:val="0"/>
          <w:szCs w:val="21"/>
        </w:rPr>
        <w:t>和</w:t>
      </w:r>
      <w:r w:rsidRPr="00D069E7">
        <w:rPr>
          <w:rFonts w:ascii="Times New Roman"/>
          <w:color w:val="000000"/>
          <w:kern w:val="0"/>
          <w:szCs w:val="21"/>
        </w:rPr>
        <w:t>5-</w:t>
      </w:r>
      <w:r w:rsidRPr="00D069E7">
        <w:rPr>
          <w:rFonts w:ascii="Times New Roman"/>
          <w:color w:val="000000"/>
          <w:kern w:val="0"/>
          <w:szCs w:val="21"/>
        </w:rPr>
        <w:t>羟色胺</w:t>
      </w:r>
      <w:r>
        <w:rPr>
          <w:rFonts w:ascii="Times New Roman" w:hint="eastAsia"/>
          <w:color w:val="000000"/>
          <w:kern w:val="0"/>
          <w:szCs w:val="21"/>
        </w:rPr>
        <w:t>（</w:t>
      </w:r>
      <w:r>
        <w:rPr>
          <w:rFonts w:ascii="Times New Roman" w:hint="eastAsia"/>
          <w:color w:val="000000"/>
          <w:kern w:val="0"/>
          <w:szCs w:val="21"/>
        </w:rPr>
        <w:t>5-HT</w:t>
      </w:r>
      <w:r>
        <w:rPr>
          <w:rFonts w:ascii="Times New Roman" w:hint="eastAsia"/>
          <w:color w:val="000000"/>
          <w:kern w:val="0"/>
          <w:szCs w:val="21"/>
        </w:rPr>
        <w:t>）含量低、难以准确测定和和体内大量抗坏血酸干扰测定的关键难题，我们创造性</w:t>
      </w:r>
      <w:proofErr w:type="gramStart"/>
      <w:r>
        <w:rPr>
          <w:rFonts w:ascii="Times New Roman" w:hint="eastAsia"/>
          <w:color w:val="000000"/>
          <w:kern w:val="0"/>
          <w:szCs w:val="21"/>
        </w:rPr>
        <w:t>地将</w:t>
      </w:r>
      <w:r w:rsidRPr="00ED3225">
        <w:t>碳纳米</w:t>
      </w:r>
      <w:proofErr w:type="gramEnd"/>
      <w:r w:rsidRPr="00ED3225">
        <w:t>管和离子液体</w:t>
      </w:r>
      <w:r>
        <w:rPr>
          <w:rFonts w:hint="eastAsia"/>
        </w:rPr>
        <w:t>进行有机结合，构建了一种新型电化学纳米传感器，该传感器</w:t>
      </w:r>
      <w:r w:rsidRPr="00ED3225">
        <w:rPr>
          <w:kern w:val="0"/>
        </w:rPr>
        <w:t>对</w:t>
      </w:r>
      <w:proofErr w:type="spellStart"/>
      <w:r w:rsidRPr="00E55558">
        <w:rPr>
          <w:rFonts w:ascii="Times New Roman"/>
          <w:kern w:val="0"/>
        </w:rPr>
        <w:t>5-HT</w:t>
      </w:r>
      <w:proofErr w:type="spellEnd"/>
      <w:r w:rsidRPr="00E55558">
        <w:rPr>
          <w:rFonts w:ascii="Times New Roman"/>
          <w:kern w:val="0"/>
        </w:rPr>
        <w:t>和</w:t>
      </w:r>
      <w:r w:rsidRPr="00E55558">
        <w:rPr>
          <w:rFonts w:ascii="Times New Roman"/>
          <w:kern w:val="0"/>
        </w:rPr>
        <w:t>DA</w:t>
      </w:r>
      <w:r w:rsidRPr="00E55558">
        <w:rPr>
          <w:rFonts w:ascii="Times New Roman"/>
          <w:kern w:val="0"/>
        </w:rPr>
        <w:t>的测定有良好的选择性和高灵敏度，并且消除了抗坏血酸的干扰。该传感</w:t>
      </w:r>
      <w:r>
        <w:rPr>
          <w:rFonts w:hint="eastAsia"/>
          <w:kern w:val="0"/>
        </w:rPr>
        <w:t>器还</w:t>
      </w:r>
      <w:r w:rsidRPr="00ED3225">
        <w:t>具有检出限低</w:t>
      </w:r>
      <w:r w:rsidRPr="00ED3225">
        <w:rPr>
          <w:rFonts w:hint="eastAsia"/>
        </w:rPr>
        <w:t>、</w:t>
      </w:r>
      <w:r w:rsidRPr="00ED3225">
        <w:t>重现性好</w:t>
      </w:r>
      <w:r w:rsidRPr="00ED3225">
        <w:rPr>
          <w:rFonts w:hint="eastAsia"/>
        </w:rPr>
        <w:t>、</w:t>
      </w:r>
      <w:r w:rsidRPr="00ED3225">
        <w:t>制作简单和成本</w:t>
      </w:r>
      <w:r w:rsidRPr="00ED3225">
        <w:rPr>
          <w:rFonts w:hint="eastAsia"/>
        </w:rPr>
        <w:t>低廉</w:t>
      </w:r>
      <w:r w:rsidRPr="00ED3225">
        <w:t>等特点</w:t>
      </w:r>
      <w:r>
        <w:rPr>
          <w:rFonts w:hint="eastAsia"/>
        </w:rPr>
        <w:t>。</w:t>
      </w:r>
      <w:r w:rsidRPr="00E25689">
        <w:rPr>
          <w:rFonts w:ascii="Times New Roman" w:hint="eastAsia"/>
        </w:rPr>
        <w:t>针对</w:t>
      </w:r>
      <w:r>
        <w:rPr>
          <w:rFonts w:ascii="Times New Roman" w:hint="eastAsia"/>
        </w:rPr>
        <w:t>动物体内</w:t>
      </w:r>
      <w:proofErr w:type="gramStart"/>
      <w:r w:rsidRPr="00AA572E">
        <w:rPr>
          <w:color w:val="000000"/>
        </w:rPr>
        <w:t>莱</w:t>
      </w:r>
      <w:proofErr w:type="gramEnd"/>
      <w:r w:rsidRPr="00AA572E">
        <w:rPr>
          <w:color w:val="000000"/>
        </w:rPr>
        <w:t>克多巴胺</w:t>
      </w:r>
      <w:r>
        <w:rPr>
          <w:rFonts w:hint="eastAsia"/>
          <w:color w:val="000000"/>
        </w:rPr>
        <w:t>（瘦肉精）含量</w:t>
      </w:r>
      <w:proofErr w:type="gramStart"/>
      <w:r>
        <w:rPr>
          <w:rFonts w:hint="eastAsia"/>
          <w:color w:val="000000"/>
        </w:rPr>
        <w:t>低难以</w:t>
      </w:r>
      <w:proofErr w:type="gramEnd"/>
      <w:r>
        <w:rPr>
          <w:rFonts w:hint="eastAsia"/>
          <w:color w:val="000000"/>
        </w:rPr>
        <w:t>准确分析的难题</w:t>
      </w:r>
      <w:r>
        <w:rPr>
          <w:rFonts w:ascii="Times New Roman" w:hint="eastAsia"/>
          <w:color w:val="000000"/>
          <w:kern w:val="0"/>
          <w:szCs w:val="21"/>
        </w:rPr>
        <w:t>，我们创造性地将</w:t>
      </w:r>
      <w:r w:rsidRPr="00AA572E">
        <w:rPr>
          <w:color w:val="000000"/>
          <w:lang w:val="de-DE"/>
        </w:rPr>
        <w:t>有序</w:t>
      </w:r>
      <w:proofErr w:type="gramStart"/>
      <w:r w:rsidRPr="00AA572E">
        <w:rPr>
          <w:color w:val="000000"/>
          <w:lang w:val="de-DE"/>
        </w:rPr>
        <w:t>介孔碳</w:t>
      </w:r>
      <w:r w:rsidRPr="00AA572E">
        <w:rPr>
          <w:color w:val="000000"/>
          <w:lang w:val="de-DE"/>
        </w:rPr>
        <w:t>(</w:t>
      </w:r>
      <w:proofErr w:type="gramEnd"/>
      <w:r w:rsidRPr="00AA572E">
        <w:rPr>
          <w:color w:val="000000"/>
          <w:lang w:val="de-DE"/>
        </w:rPr>
        <w:t>OMC)</w:t>
      </w:r>
      <w:r w:rsidRPr="00E55558">
        <w:rPr>
          <w:color w:val="000000"/>
          <w:lang w:val="de-DE"/>
        </w:rPr>
        <w:t xml:space="preserve"> </w:t>
      </w:r>
      <w:r w:rsidRPr="00AA572E">
        <w:rPr>
          <w:color w:val="000000"/>
          <w:lang w:val="de-DE"/>
        </w:rPr>
        <w:t>修饰到</w:t>
      </w:r>
      <w:proofErr w:type="gramStart"/>
      <w:r w:rsidRPr="00AA572E">
        <w:rPr>
          <w:color w:val="000000"/>
          <w:lang w:val="de-DE"/>
        </w:rPr>
        <w:t>玻</w:t>
      </w:r>
      <w:proofErr w:type="gramEnd"/>
      <w:r w:rsidRPr="00AA572E">
        <w:rPr>
          <w:color w:val="000000"/>
          <w:lang w:val="de-DE"/>
        </w:rPr>
        <w:t>碳电极表面</w:t>
      </w:r>
      <w:r>
        <w:rPr>
          <w:rFonts w:hint="eastAsia"/>
          <w:color w:val="000000"/>
          <w:lang w:val="de-DE"/>
        </w:rPr>
        <w:t>制备了一种具有优异催化特性的电化学传感器</w:t>
      </w:r>
      <w:r w:rsidRPr="00AA572E">
        <w:rPr>
          <w:color w:val="000000"/>
          <w:lang w:val="de-DE"/>
        </w:rPr>
        <w:t>。</w:t>
      </w:r>
      <w:r w:rsidRPr="00AA572E">
        <w:rPr>
          <w:color w:val="000000"/>
        </w:rPr>
        <w:t>该</w:t>
      </w:r>
      <w:r>
        <w:rPr>
          <w:rFonts w:hint="eastAsia"/>
          <w:color w:val="000000"/>
        </w:rPr>
        <w:t>传感器具有检测限低和抗干扰能力强的特点</w:t>
      </w:r>
      <w:r>
        <w:rPr>
          <w:rFonts w:hint="eastAsia"/>
          <w:color w:val="000000"/>
        </w:rPr>
        <w:t>。</w:t>
      </w:r>
    </w:p>
    <w:p w:rsidR="009A7D2C" w:rsidRDefault="009A7D2C" w:rsidP="009A7D2C">
      <w:pPr>
        <w:spacing w:line="480" w:lineRule="exact"/>
        <w:ind w:firstLineChars="200" w:firstLine="480"/>
        <w:rPr>
          <w:rFonts w:hint="eastAsia"/>
          <w:sz w:val="24"/>
          <w:szCs w:val="24"/>
        </w:rPr>
      </w:pPr>
    </w:p>
    <w:p w:rsidR="007605FD" w:rsidRDefault="007605FD" w:rsidP="00DC74D5">
      <w:pPr>
        <w:pStyle w:val="a3"/>
        <w:rPr>
          <w:rFonts w:hint="eastAsia"/>
          <w:szCs w:val="24"/>
        </w:rPr>
      </w:pPr>
    </w:p>
    <w:p w:rsidR="00DC74D5" w:rsidRDefault="009A7D2C" w:rsidP="00DC74D5">
      <w:pPr>
        <w:pStyle w:val="a3"/>
        <w:rPr>
          <w:rFonts w:ascii="Times New Roman"/>
          <w:b/>
          <w:bCs/>
          <w:szCs w:val="24"/>
        </w:rPr>
      </w:pPr>
      <w:r>
        <w:rPr>
          <w:rFonts w:hint="eastAsia"/>
          <w:szCs w:val="24"/>
        </w:rPr>
        <w:lastRenderedPageBreak/>
        <w:t>四、</w:t>
      </w:r>
      <w:r w:rsidR="00222645" w:rsidRPr="00C93CD3">
        <w:rPr>
          <w:szCs w:val="24"/>
        </w:rPr>
        <w:t>客观评价</w:t>
      </w:r>
      <w:r w:rsidR="00DC74D5">
        <w:rPr>
          <w:rFonts w:hint="eastAsia"/>
          <w:szCs w:val="24"/>
        </w:rPr>
        <w:t>：</w:t>
      </w:r>
      <w:r>
        <w:rPr>
          <w:rFonts w:ascii="Times New Roman"/>
          <w:b/>
          <w:bCs/>
          <w:szCs w:val="24"/>
        </w:rPr>
        <w:t xml:space="preserve"> </w:t>
      </w:r>
    </w:p>
    <w:p w:rsidR="00DC74D5" w:rsidRDefault="00DC74D5" w:rsidP="00DC74D5">
      <w:pPr>
        <w:pStyle w:val="a3"/>
        <w:rPr>
          <w:rFonts w:ascii="Times New Roman" w:hint="eastAsia"/>
          <w:iCs/>
          <w:szCs w:val="24"/>
        </w:rPr>
      </w:pPr>
      <w:r w:rsidRPr="00D069E7">
        <w:rPr>
          <w:rFonts w:ascii="Times New Roman"/>
          <w:color w:val="000000"/>
          <w:kern w:val="0"/>
          <w:szCs w:val="21"/>
        </w:rPr>
        <w:t>国内外学者认为我们发展的方法解决痕量多巴胺检测时大量抗坏血酸的干扰难题（</w:t>
      </w:r>
      <w:proofErr w:type="spellStart"/>
      <w:r w:rsidRPr="00D069E7">
        <w:rPr>
          <w:rFonts w:ascii="Times New Roman"/>
          <w:color w:val="000000"/>
          <w:kern w:val="0"/>
          <w:szCs w:val="21"/>
        </w:rPr>
        <w:t>Microchim</w:t>
      </w:r>
      <w:proofErr w:type="spellEnd"/>
      <w:r w:rsidRPr="00D069E7">
        <w:rPr>
          <w:rFonts w:ascii="Times New Roman"/>
          <w:color w:val="000000"/>
          <w:kern w:val="0"/>
          <w:szCs w:val="21"/>
        </w:rPr>
        <w:t xml:space="preserve"> </w:t>
      </w:r>
      <w:proofErr w:type="spellStart"/>
      <w:r w:rsidRPr="00D069E7">
        <w:rPr>
          <w:rFonts w:ascii="Times New Roman"/>
          <w:color w:val="000000"/>
          <w:kern w:val="0"/>
          <w:szCs w:val="21"/>
        </w:rPr>
        <w:t>Acta</w:t>
      </w:r>
      <w:proofErr w:type="spellEnd"/>
      <w:r w:rsidRPr="00D069E7">
        <w:rPr>
          <w:rFonts w:ascii="Times New Roman"/>
          <w:color w:val="000000"/>
          <w:kern w:val="0"/>
          <w:szCs w:val="21"/>
        </w:rPr>
        <w:t>, 2010, 168, 107</w:t>
      </w:r>
      <w:r w:rsidRPr="00D069E7">
        <w:rPr>
          <w:rFonts w:ascii="Times New Roman"/>
          <w:color w:val="000000"/>
          <w:kern w:val="0"/>
          <w:szCs w:val="21"/>
        </w:rPr>
        <w:t>），灵敏度足以应用于实际生物样品中多巴胺和五羟色胺的同时检测（</w:t>
      </w:r>
      <w:r w:rsidRPr="00D069E7">
        <w:rPr>
          <w:rFonts w:ascii="Times New Roman"/>
          <w:color w:val="000000"/>
          <w:kern w:val="0"/>
          <w:szCs w:val="21"/>
        </w:rPr>
        <w:t xml:space="preserve">Anal </w:t>
      </w:r>
      <w:proofErr w:type="spellStart"/>
      <w:r w:rsidRPr="00D069E7">
        <w:rPr>
          <w:rFonts w:ascii="Times New Roman"/>
          <w:color w:val="000000"/>
          <w:kern w:val="0"/>
          <w:szCs w:val="21"/>
        </w:rPr>
        <w:t>Chim</w:t>
      </w:r>
      <w:proofErr w:type="spellEnd"/>
      <w:r w:rsidRPr="00D069E7">
        <w:rPr>
          <w:rFonts w:ascii="Times New Roman"/>
          <w:color w:val="000000"/>
          <w:kern w:val="0"/>
          <w:szCs w:val="21"/>
        </w:rPr>
        <w:t xml:space="preserve"> </w:t>
      </w:r>
      <w:proofErr w:type="spellStart"/>
      <w:r w:rsidRPr="00D069E7">
        <w:rPr>
          <w:rFonts w:ascii="Times New Roman"/>
          <w:color w:val="000000"/>
          <w:kern w:val="0"/>
          <w:szCs w:val="21"/>
        </w:rPr>
        <w:t>Acta</w:t>
      </w:r>
      <w:proofErr w:type="spellEnd"/>
      <w:r w:rsidRPr="00D069E7">
        <w:rPr>
          <w:rFonts w:ascii="Times New Roman"/>
          <w:color w:val="000000"/>
          <w:kern w:val="0"/>
          <w:szCs w:val="21"/>
        </w:rPr>
        <w:t>, 2010, 662, 105</w:t>
      </w:r>
      <w:r w:rsidRPr="00D069E7">
        <w:rPr>
          <w:rFonts w:ascii="Times New Roman"/>
          <w:color w:val="000000"/>
          <w:kern w:val="0"/>
          <w:szCs w:val="21"/>
        </w:rPr>
        <w:t>），得到了科学家们的广泛关注（</w:t>
      </w:r>
      <w:proofErr w:type="spellStart"/>
      <w:r w:rsidRPr="00D069E7">
        <w:rPr>
          <w:rFonts w:ascii="Times New Roman"/>
          <w:color w:val="000000"/>
          <w:kern w:val="0"/>
          <w:szCs w:val="21"/>
        </w:rPr>
        <w:t>Microchim</w:t>
      </w:r>
      <w:proofErr w:type="spellEnd"/>
      <w:r w:rsidRPr="00D069E7">
        <w:rPr>
          <w:rFonts w:ascii="Times New Roman"/>
          <w:color w:val="000000"/>
          <w:kern w:val="0"/>
          <w:szCs w:val="21"/>
        </w:rPr>
        <w:t xml:space="preserve"> </w:t>
      </w:r>
      <w:proofErr w:type="spellStart"/>
      <w:r w:rsidRPr="00D069E7">
        <w:rPr>
          <w:rFonts w:ascii="Times New Roman"/>
          <w:color w:val="000000"/>
          <w:kern w:val="0"/>
          <w:szCs w:val="21"/>
        </w:rPr>
        <w:t>Acta</w:t>
      </w:r>
      <w:proofErr w:type="spellEnd"/>
      <w:r w:rsidRPr="00D069E7">
        <w:rPr>
          <w:rFonts w:ascii="Times New Roman"/>
          <w:color w:val="000000"/>
          <w:kern w:val="0"/>
          <w:szCs w:val="21"/>
        </w:rPr>
        <w:t>, 2009, 166, 53</w:t>
      </w:r>
      <w:r w:rsidRPr="00D069E7">
        <w:rPr>
          <w:rFonts w:ascii="Times New Roman"/>
          <w:color w:val="000000"/>
          <w:kern w:val="0"/>
          <w:szCs w:val="21"/>
        </w:rPr>
        <w:t>）。</w:t>
      </w:r>
    </w:p>
    <w:p w:rsidR="00DC74D5" w:rsidRDefault="00DC74D5" w:rsidP="00DC74D5">
      <w:pPr>
        <w:pStyle w:val="a3"/>
        <w:rPr>
          <w:rFonts w:ascii="宋体" w:hAnsi="宋体"/>
          <w:iCs/>
          <w:szCs w:val="24"/>
        </w:rPr>
      </w:pPr>
      <w:r>
        <w:rPr>
          <w:rFonts w:ascii="Times New Roman"/>
          <w:iCs/>
          <w:szCs w:val="24"/>
        </w:rPr>
        <w:t>我们发展的系列近红外荧光探针发表后受到广泛关注和高度评价。</w:t>
      </w:r>
      <w:r>
        <w:rPr>
          <w:rFonts w:ascii="Times New Roman"/>
          <w:iCs/>
          <w:color w:val="000000"/>
          <w:szCs w:val="24"/>
        </w:rPr>
        <w:t>例如：</w:t>
      </w:r>
      <w:r>
        <w:rPr>
          <w:rFonts w:hint="eastAsia"/>
          <w:iCs/>
          <w:color w:val="000000"/>
          <w:szCs w:val="24"/>
        </w:rPr>
        <w:t>中科院院士</w:t>
      </w:r>
      <w:r>
        <w:rPr>
          <w:rFonts w:ascii="Times New Roman" w:hint="eastAsia"/>
          <w:iCs/>
          <w:color w:val="000000"/>
          <w:szCs w:val="24"/>
        </w:rPr>
        <w:t>华东理工大学田禾教授</w:t>
      </w:r>
      <w:r>
        <w:rPr>
          <w:rFonts w:ascii="Times New Roman"/>
          <w:iCs/>
          <w:color w:val="000000"/>
          <w:szCs w:val="24"/>
        </w:rPr>
        <w:t>在其文章（</w:t>
      </w:r>
      <w:r>
        <w:rPr>
          <w:rFonts w:ascii="Times New Roman" w:hint="eastAsia"/>
          <w:iCs/>
          <w:color w:val="000000"/>
          <w:szCs w:val="24"/>
        </w:rPr>
        <w:t>Chemical Society Reviews, 2019, 48, 683-722</w:t>
      </w:r>
      <w:r>
        <w:rPr>
          <w:rFonts w:ascii="Times New Roman" w:hint="eastAsia"/>
          <w:color w:val="000000"/>
          <w:szCs w:val="24"/>
        </w:rPr>
        <w:t xml:space="preserve">, </w:t>
      </w:r>
      <w:r>
        <w:rPr>
          <w:rFonts w:ascii="Times New Roman" w:hint="eastAsia"/>
          <w:iCs/>
          <w:color w:val="000000"/>
          <w:szCs w:val="24"/>
        </w:rPr>
        <w:t>代表性引文</w:t>
      </w:r>
      <w:r>
        <w:rPr>
          <w:rFonts w:ascii="Times New Roman" w:hint="eastAsia"/>
          <w:iCs/>
          <w:color w:val="000000"/>
          <w:szCs w:val="24"/>
        </w:rPr>
        <w:t>1</w:t>
      </w:r>
      <w:r>
        <w:rPr>
          <w:rFonts w:ascii="Times New Roman"/>
          <w:color w:val="000000"/>
          <w:szCs w:val="24"/>
        </w:rPr>
        <w:t>）中</w:t>
      </w:r>
      <w:r>
        <w:rPr>
          <w:rFonts w:ascii="Times New Roman"/>
          <w:iCs/>
          <w:color w:val="000000"/>
          <w:szCs w:val="24"/>
        </w:rPr>
        <w:t>认为：</w:t>
      </w:r>
      <w:r>
        <w:rPr>
          <w:rFonts w:ascii="宋体" w:hAnsi="宋体"/>
          <w:iCs/>
          <w:color w:val="000000"/>
          <w:szCs w:val="24"/>
        </w:rPr>
        <w:t>“该工作报道的</w:t>
      </w:r>
      <w:r>
        <w:rPr>
          <w:rFonts w:ascii="Times New Roman"/>
          <w:iCs/>
          <w:color w:val="000000"/>
          <w:szCs w:val="24"/>
        </w:rPr>
        <w:t>ALP</w:t>
      </w:r>
      <w:r>
        <w:rPr>
          <w:rFonts w:ascii="宋体" w:hAnsi="宋体"/>
          <w:iCs/>
          <w:color w:val="000000"/>
          <w:szCs w:val="24"/>
        </w:rPr>
        <w:t>探针具有</w:t>
      </w:r>
      <w:r>
        <w:rPr>
          <w:rFonts w:ascii="宋体" w:hAnsi="宋体" w:hint="eastAsia"/>
          <w:iCs/>
          <w:color w:val="000000"/>
          <w:szCs w:val="24"/>
        </w:rPr>
        <w:t>近红外发射，非常适合于活体成像</w:t>
      </w:r>
      <w:r>
        <w:rPr>
          <w:rFonts w:ascii="宋体" w:hAnsi="宋体"/>
          <w:color w:val="000000"/>
          <w:szCs w:val="24"/>
        </w:rPr>
        <w:t>。”</w:t>
      </w:r>
      <w:r>
        <w:rPr>
          <w:rFonts w:ascii="宋体" w:hAnsi="宋体" w:hint="eastAsia"/>
          <w:color w:val="000000"/>
          <w:szCs w:val="24"/>
        </w:rPr>
        <w:t>湖南大学张晓兵教授</w:t>
      </w:r>
      <w:r>
        <w:rPr>
          <w:rFonts w:ascii="Times New Roman"/>
          <w:color w:val="000000"/>
          <w:szCs w:val="24"/>
        </w:rPr>
        <w:t>从另一个角度肯定了我们的工作（</w:t>
      </w:r>
      <w:r>
        <w:rPr>
          <w:rFonts w:ascii="Times New Roman" w:hint="eastAsia"/>
          <w:iCs/>
          <w:color w:val="000000"/>
          <w:szCs w:val="24"/>
        </w:rPr>
        <w:t>Chemical Society Reviews,</w:t>
      </w:r>
      <w:r>
        <w:rPr>
          <w:rFonts w:ascii="Times New Roman" w:hint="eastAsia"/>
          <w:color w:val="000000"/>
          <w:szCs w:val="24"/>
        </w:rPr>
        <w:t xml:space="preserve"> 2018, 47, 7140-7180</w:t>
      </w:r>
      <w:r>
        <w:rPr>
          <w:rFonts w:ascii="Times New Roman"/>
          <w:color w:val="000000"/>
          <w:szCs w:val="24"/>
        </w:rPr>
        <w:t>），</w:t>
      </w:r>
      <w:r>
        <w:rPr>
          <w:rFonts w:ascii="Times New Roman" w:hint="eastAsia"/>
          <w:color w:val="000000"/>
          <w:szCs w:val="24"/>
        </w:rPr>
        <w:t>他</w:t>
      </w:r>
      <w:r>
        <w:rPr>
          <w:rFonts w:ascii="Times New Roman"/>
          <w:color w:val="000000"/>
          <w:szCs w:val="24"/>
        </w:rPr>
        <w:t>认为：</w:t>
      </w:r>
      <w:r>
        <w:rPr>
          <w:rFonts w:ascii="宋体" w:hAnsi="宋体"/>
          <w:iCs/>
          <w:color w:val="000000"/>
          <w:szCs w:val="24"/>
        </w:rPr>
        <w:t>“</w:t>
      </w:r>
      <w:r>
        <w:rPr>
          <w:rFonts w:ascii="宋体" w:hAnsi="宋体"/>
          <w:color w:val="000000"/>
          <w:szCs w:val="24"/>
        </w:rPr>
        <w:t>该</w:t>
      </w:r>
      <w:r>
        <w:rPr>
          <w:rFonts w:ascii="Times New Roman"/>
          <w:color w:val="000000"/>
          <w:szCs w:val="24"/>
        </w:rPr>
        <w:t>工作</w:t>
      </w:r>
      <w:r>
        <w:rPr>
          <w:rFonts w:ascii="Times New Roman" w:hint="eastAsia"/>
          <w:color w:val="000000"/>
          <w:szCs w:val="24"/>
        </w:rPr>
        <w:t>以磷酸</w:t>
      </w:r>
      <w:proofErr w:type="gramStart"/>
      <w:r>
        <w:rPr>
          <w:rFonts w:ascii="Times New Roman" w:hint="eastAsia"/>
          <w:color w:val="000000"/>
          <w:szCs w:val="24"/>
        </w:rPr>
        <w:t>酯</w:t>
      </w:r>
      <w:proofErr w:type="gramEnd"/>
      <w:r>
        <w:rPr>
          <w:rFonts w:ascii="Times New Roman" w:hint="eastAsia"/>
          <w:color w:val="000000"/>
          <w:szCs w:val="24"/>
        </w:rPr>
        <w:t>作为识别团，是</w:t>
      </w:r>
      <w:r>
        <w:rPr>
          <w:rFonts w:ascii="Times New Roman"/>
          <w:color w:val="000000"/>
          <w:szCs w:val="24"/>
        </w:rPr>
        <w:t>一种</w:t>
      </w:r>
      <w:r>
        <w:rPr>
          <w:rFonts w:ascii="Times New Roman" w:hint="eastAsia"/>
          <w:color w:val="000000"/>
          <w:szCs w:val="24"/>
        </w:rPr>
        <w:t>性能优良的小分子荧光检测工具</w:t>
      </w:r>
      <w:r>
        <w:rPr>
          <w:rFonts w:ascii="Times New Roman"/>
          <w:color w:val="000000"/>
          <w:szCs w:val="24"/>
        </w:rPr>
        <w:t>。</w:t>
      </w:r>
      <w:r>
        <w:rPr>
          <w:rFonts w:ascii="宋体" w:hAnsi="宋体"/>
          <w:color w:val="000000"/>
          <w:szCs w:val="24"/>
        </w:rPr>
        <w:t>”</w:t>
      </w:r>
      <w:r>
        <w:rPr>
          <w:rFonts w:ascii="Times New Roman"/>
          <w:iCs/>
          <w:szCs w:val="24"/>
        </w:rPr>
        <w:t>韩国</w:t>
      </w:r>
      <w:r>
        <w:rPr>
          <w:rFonts w:ascii="Times New Roman"/>
          <w:iCs/>
          <w:szCs w:val="24"/>
        </w:rPr>
        <w:t xml:space="preserve"> </w:t>
      </w:r>
      <w:proofErr w:type="spellStart"/>
      <w:r>
        <w:rPr>
          <w:rFonts w:ascii="Times New Roman"/>
          <w:iCs/>
          <w:szCs w:val="24"/>
        </w:rPr>
        <w:t>Juyoung</w:t>
      </w:r>
      <w:proofErr w:type="spellEnd"/>
      <w:r>
        <w:rPr>
          <w:rFonts w:ascii="Times New Roman"/>
          <w:iCs/>
          <w:szCs w:val="24"/>
        </w:rPr>
        <w:t xml:space="preserve"> Yoon </w:t>
      </w:r>
      <w:r>
        <w:rPr>
          <w:rFonts w:ascii="Times New Roman"/>
          <w:iCs/>
          <w:szCs w:val="24"/>
        </w:rPr>
        <w:t>教授对我们的工作进行了大段阐述，并给予了充分的肯定（</w:t>
      </w:r>
      <w:r>
        <w:rPr>
          <w:rFonts w:ascii="Times New Roman"/>
          <w:iCs/>
          <w:szCs w:val="24"/>
        </w:rPr>
        <w:t>Coordination Chemistry Reviews, 2018, 366, 29-68</w:t>
      </w:r>
      <w:r>
        <w:rPr>
          <w:rFonts w:ascii="Times New Roman" w:hint="eastAsia"/>
          <w:iCs/>
          <w:szCs w:val="24"/>
        </w:rPr>
        <w:t>，代表性引文</w:t>
      </w:r>
      <w:r>
        <w:rPr>
          <w:rFonts w:ascii="Times New Roman" w:hint="eastAsia"/>
          <w:iCs/>
          <w:szCs w:val="24"/>
        </w:rPr>
        <w:t>2</w:t>
      </w:r>
      <w:r>
        <w:rPr>
          <w:rFonts w:ascii="Times New Roman"/>
          <w:iCs/>
          <w:szCs w:val="24"/>
        </w:rPr>
        <w:t>），认为：</w:t>
      </w:r>
      <w:r>
        <w:rPr>
          <w:rFonts w:ascii="宋体" w:hAnsi="宋体"/>
          <w:iCs/>
          <w:szCs w:val="24"/>
        </w:rPr>
        <w:t>“</w:t>
      </w:r>
      <w:r>
        <w:rPr>
          <w:rFonts w:ascii="Times New Roman"/>
          <w:iCs/>
          <w:szCs w:val="24"/>
        </w:rPr>
        <w:t>该工作报道的近红外荧光探针，既有颜色的改变，又有荧光的增强，特别适合于小鼠肝组织切片中</w:t>
      </w:r>
      <w:r>
        <w:rPr>
          <w:rFonts w:ascii="Times New Roman"/>
          <w:iCs/>
          <w:szCs w:val="24"/>
        </w:rPr>
        <w:t>GSH</w:t>
      </w:r>
      <w:r>
        <w:rPr>
          <w:rFonts w:ascii="Times New Roman"/>
          <w:iCs/>
          <w:szCs w:val="24"/>
        </w:rPr>
        <w:t>的荧光成像检测。</w:t>
      </w:r>
      <w:r>
        <w:rPr>
          <w:rFonts w:ascii="宋体" w:hAnsi="宋体"/>
          <w:iCs/>
          <w:szCs w:val="24"/>
        </w:rPr>
        <w:t>”</w:t>
      </w:r>
      <w:r>
        <w:rPr>
          <w:rFonts w:ascii="Times New Roman"/>
          <w:iCs/>
          <w:szCs w:val="24"/>
        </w:rPr>
        <w:t>另外，山东师范大学唐波教授（</w:t>
      </w:r>
      <w:r>
        <w:rPr>
          <w:rFonts w:ascii="Times New Roman"/>
          <w:iCs/>
          <w:szCs w:val="24"/>
        </w:rPr>
        <w:t>Analytical Chemistry, 2018, 90, 533-555</w:t>
      </w:r>
      <w:r>
        <w:rPr>
          <w:rFonts w:ascii="Times New Roman"/>
          <w:iCs/>
          <w:szCs w:val="24"/>
        </w:rPr>
        <w:t>）认为：</w:t>
      </w:r>
      <w:r>
        <w:rPr>
          <w:rFonts w:ascii="宋体" w:hAnsi="宋体"/>
          <w:iCs/>
          <w:szCs w:val="24"/>
        </w:rPr>
        <w:t>“</w:t>
      </w:r>
      <w:r>
        <w:rPr>
          <w:rFonts w:ascii="Times New Roman"/>
          <w:iCs/>
          <w:szCs w:val="24"/>
        </w:rPr>
        <w:t>文章报道的探针是在迈克尔加成反应和水解反应共同作用下，实现对</w:t>
      </w:r>
      <w:r>
        <w:rPr>
          <w:rFonts w:ascii="Times New Roman"/>
          <w:iCs/>
          <w:szCs w:val="24"/>
        </w:rPr>
        <w:t>GSH</w:t>
      </w:r>
      <w:r>
        <w:rPr>
          <w:rFonts w:ascii="Times New Roman"/>
          <w:iCs/>
          <w:szCs w:val="24"/>
        </w:rPr>
        <w:t>的荧光检测，是一种行之有效的检测</w:t>
      </w:r>
      <w:r>
        <w:rPr>
          <w:rFonts w:ascii="Times New Roman"/>
          <w:iCs/>
          <w:szCs w:val="24"/>
        </w:rPr>
        <w:t>GSH</w:t>
      </w:r>
      <w:r>
        <w:rPr>
          <w:rFonts w:ascii="Times New Roman"/>
          <w:iCs/>
          <w:szCs w:val="24"/>
        </w:rPr>
        <w:t>的新方法。</w:t>
      </w:r>
      <w:r>
        <w:rPr>
          <w:rFonts w:ascii="宋体" w:hAnsi="宋体"/>
          <w:iCs/>
          <w:szCs w:val="24"/>
        </w:rPr>
        <w:t>”</w:t>
      </w:r>
    </w:p>
    <w:p w:rsidR="00DC74D5" w:rsidRDefault="00DC74D5" w:rsidP="00DC74D5">
      <w:pPr>
        <w:spacing w:afterLines="20" w:after="62" w:line="420" w:lineRule="exact"/>
        <w:ind w:firstLineChars="200" w:firstLine="480"/>
        <w:rPr>
          <w:rFonts w:ascii="宋体" w:hAnsi="宋体" w:hint="eastAsia"/>
          <w:iCs/>
          <w:szCs w:val="21"/>
        </w:rPr>
      </w:pPr>
      <w:r>
        <w:rPr>
          <w:iCs/>
          <w:sz w:val="24"/>
          <w:szCs w:val="24"/>
        </w:rPr>
        <w:t>项目申请人构建的系列细胞器定位探针报道后</w:t>
      </w:r>
      <w:r>
        <w:rPr>
          <w:rFonts w:hint="eastAsia"/>
          <w:iCs/>
          <w:sz w:val="24"/>
          <w:szCs w:val="24"/>
        </w:rPr>
        <w:t>也</w:t>
      </w:r>
      <w:r>
        <w:rPr>
          <w:iCs/>
          <w:sz w:val="24"/>
          <w:szCs w:val="24"/>
        </w:rPr>
        <w:t>得到了广泛关注。</w:t>
      </w:r>
      <w:r>
        <w:rPr>
          <w:rFonts w:hint="eastAsia"/>
          <w:iCs/>
          <w:sz w:val="24"/>
          <w:szCs w:val="24"/>
        </w:rPr>
        <w:t>山东师范大学唐波教授</w:t>
      </w:r>
      <w:r>
        <w:rPr>
          <w:iCs/>
          <w:color w:val="000000"/>
          <w:sz w:val="24"/>
          <w:szCs w:val="24"/>
        </w:rPr>
        <w:t>（</w:t>
      </w:r>
      <w:r>
        <w:rPr>
          <w:rFonts w:hint="eastAsia"/>
          <w:iCs/>
          <w:color w:val="000000"/>
          <w:sz w:val="24"/>
          <w:szCs w:val="24"/>
        </w:rPr>
        <w:t>Chemical Science, 2019, 10, 6035-6071</w:t>
      </w:r>
      <w:r>
        <w:rPr>
          <w:color w:val="000000"/>
          <w:sz w:val="24"/>
          <w:szCs w:val="24"/>
        </w:rPr>
        <w:t>）</w:t>
      </w:r>
      <w:r>
        <w:rPr>
          <w:iCs/>
          <w:color w:val="000000"/>
          <w:sz w:val="24"/>
          <w:szCs w:val="24"/>
        </w:rPr>
        <w:t>肯定了我们的工作，认为：</w:t>
      </w:r>
      <w:r>
        <w:rPr>
          <w:rFonts w:ascii="宋体" w:hAnsi="宋体"/>
          <w:color w:val="000000"/>
          <w:sz w:val="24"/>
          <w:szCs w:val="24"/>
        </w:rPr>
        <w:t>“</w:t>
      </w:r>
      <w:r>
        <w:rPr>
          <w:iCs/>
          <w:color w:val="000000"/>
          <w:sz w:val="24"/>
          <w:szCs w:val="24"/>
        </w:rPr>
        <w:t>该工作</w:t>
      </w:r>
      <w:r>
        <w:rPr>
          <w:rFonts w:hint="eastAsia"/>
          <w:iCs/>
          <w:color w:val="000000"/>
          <w:sz w:val="24"/>
          <w:szCs w:val="24"/>
        </w:rPr>
        <w:t>发展了</w:t>
      </w:r>
      <w:r>
        <w:rPr>
          <w:iCs/>
          <w:color w:val="000000"/>
          <w:sz w:val="24"/>
          <w:szCs w:val="24"/>
        </w:rPr>
        <w:t>一种具有线粒体定位功能的荧光探针，该探针可以在细胞器中准确地成像检测</w:t>
      </w:r>
      <w:r>
        <w:rPr>
          <w:rFonts w:hint="eastAsia"/>
          <w:iCs/>
          <w:color w:val="000000"/>
          <w:sz w:val="24"/>
          <w:szCs w:val="24"/>
        </w:rPr>
        <w:t>ATP</w:t>
      </w:r>
      <w:r>
        <w:rPr>
          <w:iCs/>
          <w:color w:val="000000"/>
          <w:sz w:val="24"/>
          <w:szCs w:val="24"/>
        </w:rPr>
        <w:t>。</w:t>
      </w:r>
      <w:r>
        <w:rPr>
          <w:rFonts w:ascii="宋体" w:hAnsi="宋体"/>
          <w:iCs/>
          <w:color w:val="000000"/>
          <w:sz w:val="24"/>
          <w:szCs w:val="24"/>
        </w:rPr>
        <w:t>”</w:t>
      </w:r>
      <w:r>
        <w:rPr>
          <w:iCs/>
          <w:color w:val="000000"/>
          <w:sz w:val="24"/>
          <w:szCs w:val="24"/>
        </w:rPr>
        <w:t>另外，</w:t>
      </w:r>
      <w:r>
        <w:rPr>
          <w:rFonts w:hint="eastAsia"/>
          <w:iCs/>
          <w:color w:val="000000"/>
          <w:sz w:val="24"/>
          <w:szCs w:val="24"/>
        </w:rPr>
        <w:t>中科院院士南京大学陈洪渊教授</w:t>
      </w:r>
      <w:r>
        <w:rPr>
          <w:iCs/>
          <w:color w:val="000000"/>
          <w:sz w:val="24"/>
          <w:szCs w:val="24"/>
        </w:rPr>
        <w:t>（</w:t>
      </w:r>
      <w:r>
        <w:rPr>
          <w:color w:val="000000"/>
          <w:sz w:val="24"/>
          <w:szCs w:val="24"/>
        </w:rPr>
        <w:t xml:space="preserve">Analytical Chemistry, </w:t>
      </w:r>
      <w:r>
        <w:rPr>
          <w:rFonts w:hint="eastAsia"/>
          <w:color w:val="000000"/>
          <w:sz w:val="24"/>
          <w:szCs w:val="24"/>
        </w:rPr>
        <w:t>2017, 89, 13610-13617</w:t>
      </w:r>
      <w:r>
        <w:rPr>
          <w:color w:val="000000"/>
          <w:sz w:val="24"/>
          <w:szCs w:val="24"/>
        </w:rPr>
        <w:t>）</w:t>
      </w:r>
      <w:r>
        <w:rPr>
          <w:iCs/>
          <w:color w:val="000000"/>
          <w:sz w:val="24"/>
          <w:szCs w:val="24"/>
        </w:rPr>
        <w:t>认为：</w:t>
      </w:r>
      <w:r>
        <w:rPr>
          <w:rFonts w:ascii="宋体" w:hAnsi="宋体"/>
          <w:color w:val="000000"/>
          <w:sz w:val="24"/>
          <w:szCs w:val="24"/>
        </w:rPr>
        <w:t>“</w:t>
      </w:r>
      <w:r>
        <w:rPr>
          <w:iCs/>
          <w:color w:val="000000"/>
          <w:sz w:val="24"/>
          <w:szCs w:val="24"/>
        </w:rPr>
        <w:t>ATP</w:t>
      </w:r>
      <w:r>
        <w:rPr>
          <w:iCs/>
          <w:color w:val="000000"/>
          <w:sz w:val="24"/>
          <w:szCs w:val="24"/>
        </w:rPr>
        <w:t>在能量代谢与信号转导发挥着重要的作用，该工作提供了一种利用荧光来检测</w:t>
      </w:r>
      <w:r>
        <w:rPr>
          <w:iCs/>
          <w:color w:val="000000"/>
          <w:sz w:val="24"/>
          <w:szCs w:val="24"/>
        </w:rPr>
        <w:t>ATP</w:t>
      </w:r>
      <w:r>
        <w:rPr>
          <w:iCs/>
          <w:color w:val="000000"/>
          <w:sz w:val="24"/>
          <w:szCs w:val="24"/>
        </w:rPr>
        <w:t>的可靠方法。</w:t>
      </w:r>
      <w:r>
        <w:rPr>
          <w:rFonts w:ascii="宋体" w:hAnsi="宋体"/>
          <w:iCs/>
          <w:color w:val="000000"/>
          <w:sz w:val="24"/>
          <w:szCs w:val="24"/>
        </w:rPr>
        <w:t>”</w:t>
      </w:r>
      <w:r>
        <w:rPr>
          <w:bCs/>
          <w:iCs/>
          <w:sz w:val="24"/>
          <w:szCs w:val="24"/>
        </w:rPr>
        <w:t>特别是最近，中科院化学所的马会民研究员课题组和韩国</w:t>
      </w:r>
      <w:proofErr w:type="spellStart"/>
      <w:r>
        <w:rPr>
          <w:bCs/>
          <w:kern w:val="0"/>
          <w:sz w:val="24"/>
          <w:szCs w:val="24"/>
        </w:rPr>
        <w:t>Kyo</w:t>
      </w:r>
      <w:proofErr w:type="spellEnd"/>
      <w:r>
        <w:rPr>
          <w:bCs/>
          <w:kern w:val="0"/>
          <w:sz w:val="24"/>
          <w:szCs w:val="24"/>
        </w:rPr>
        <w:t xml:space="preserve"> Han </w:t>
      </w:r>
      <w:proofErr w:type="spellStart"/>
      <w:r>
        <w:rPr>
          <w:bCs/>
          <w:kern w:val="0"/>
          <w:sz w:val="24"/>
          <w:szCs w:val="24"/>
        </w:rPr>
        <w:t>Ahn</w:t>
      </w:r>
      <w:proofErr w:type="spellEnd"/>
      <w:r>
        <w:rPr>
          <w:bCs/>
          <w:iCs/>
          <w:sz w:val="24"/>
          <w:szCs w:val="24"/>
        </w:rPr>
        <w:t>教授课题组，分别把我们报道的</w:t>
      </w:r>
      <w:r>
        <w:rPr>
          <w:bCs/>
          <w:iCs/>
          <w:sz w:val="24"/>
          <w:szCs w:val="24"/>
        </w:rPr>
        <w:t>ATP</w:t>
      </w:r>
      <w:r>
        <w:rPr>
          <w:bCs/>
          <w:iCs/>
          <w:sz w:val="24"/>
          <w:szCs w:val="24"/>
        </w:rPr>
        <w:t>的检测方法应用到多功能</w:t>
      </w:r>
      <w:r>
        <w:rPr>
          <w:bCs/>
          <w:iCs/>
          <w:sz w:val="24"/>
          <w:szCs w:val="24"/>
        </w:rPr>
        <w:t>ATP</w:t>
      </w:r>
      <w:r>
        <w:rPr>
          <w:bCs/>
          <w:iCs/>
          <w:sz w:val="24"/>
          <w:szCs w:val="24"/>
        </w:rPr>
        <w:t>探针的设计中，取得了良好的效果，文章分别发表在</w:t>
      </w:r>
      <w:proofErr w:type="spellStart"/>
      <w:r>
        <w:rPr>
          <w:bCs/>
          <w:iCs/>
          <w:sz w:val="24"/>
          <w:szCs w:val="24"/>
        </w:rPr>
        <w:t>Angewandte</w:t>
      </w:r>
      <w:proofErr w:type="spellEnd"/>
      <w:r>
        <w:rPr>
          <w:bCs/>
          <w:iCs/>
          <w:sz w:val="24"/>
          <w:szCs w:val="24"/>
        </w:rPr>
        <w:t xml:space="preserve"> </w:t>
      </w:r>
      <w:proofErr w:type="spellStart"/>
      <w:r>
        <w:rPr>
          <w:bCs/>
          <w:iCs/>
          <w:sz w:val="24"/>
          <w:szCs w:val="24"/>
        </w:rPr>
        <w:t>Chemie</w:t>
      </w:r>
      <w:proofErr w:type="spellEnd"/>
      <w:r>
        <w:rPr>
          <w:bCs/>
          <w:iCs/>
          <w:sz w:val="24"/>
          <w:szCs w:val="24"/>
        </w:rPr>
        <w:t xml:space="preserve"> International Edition, 2018, 57, 10142-10147</w:t>
      </w:r>
      <w:r>
        <w:rPr>
          <w:bCs/>
          <w:iCs/>
          <w:sz w:val="24"/>
          <w:szCs w:val="24"/>
        </w:rPr>
        <w:t>和</w:t>
      </w:r>
      <w:r>
        <w:rPr>
          <w:bCs/>
          <w:iCs/>
          <w:sz w:val="24"/>
          <w:szCs w:val="24"/>
        </w:rPr>
        <w:t>Chemical Communications, 2018, 54, 5454-5457</w:t>
      </w:r>
      <w:r>
        <w:rPr>
          <w:rFonts w:hint="eastAsia"/>
          <w:bCs/>
          <w:iCs/>
          <w:sz w:val="24"/>
          <w:szCs w:val="24"/>
        </w:rPr>
        <w:t>（代表性引文</w:t>
      </w:r>
      <w:r>
        <w:rPr>
          <w:rFonts w:hint="eastAsia"/>
          <w:bCs/>
          <w:iCs/>
          <w:sz w:val="24"/>
          <w:szCs w:val="24"/>
        </w:rPr>
        <w:t>3</w:t>
      </w:r>
      <w:r>
        <w:rPr>
          <w:rFonts w:hint="eastAsia"/>
          <w:bCs/>
          <w:iCs/>
          <w:sz w:val="24"/>
          <w:szCs w:val="24"/>
        </w:rPr>
        <w:t>）。</w:t>
      </w:r>
    </w:p>
    <w:p w:rsidR="00DC74D5" w:rsidRPr="00DC74D5" w:rsidRDefault="00DC74D5" w:rsidP="00DC74D5">
      <w:pPr>
        <w:spacing w:line="480" w:lineRule="exact"/>
        <w:ind w:firstLineChars="200" w:firstLine="480"/>
        <w:rPr>
          <w:rFonts w:hint="eastAsia"/>
          <w:sz w:val="24"/>
          <w:szCs w:val="24"/>
        </w:rPr>
      </w:pPr>
    </w:p>
    <w:p w:rsidR="007605FD" w:rsidRDefault="007605FD" w:rsidP="00DC74D5">
      <w:pPr>
        <w:spacing w:line="480" w:lineRule="exact"/>
        <w:ind w:firstLineChars="200" w:firstLine="480"/>
        <w:rPr>
          <w:rFonts w:hint="eastAsia"/>
          <w:sz w:val="24"/>
          <w:szCs w:val="24"/>
        </w:rPr>
      </w:pPr>
    </w:p>
    <w:p w:rsidR="007605FD" w:rsidRDefault="007605FD" w:rsidP="00DC74D5">
      <w:pPr>
        <w:spacing w:line="480" w:lineRule="exact"/>
        <w:ind w:firstLineChars="200" w:firstLine="480"/>
        <w:rPr>
          <w:rFonts w:hint="eastAsia"/>
          <w:sz w:val="24"/>
          <w:szCs w:val="24"/>
        </w:rPr>
      </w:pPr>
    </w:p>
    <w:p w:rsidR="00DC74D5" w:rsidRDefault="009A7D2C" w:rsidP="00DC74D5">
      <w:pPr>
        <w:spacing w:line="480" w:lineRule="exact"/>
        <w:ind w:firstLineChars="200" w:firstLine="480"/>
        <w:rPr>
          <w:rFonts w:hint="eastAsia"/>
          <w:sz w:val="24"/>
          <w:szCs w:val="24"/>
        </w:rPr>
      </w:pPr>
      <w:r>
        <w:rPr>
          <w:rFonts w:hint="eastAsia"/>
          <w:sz w:val="24"/>
          <w:szCs w:val="24"/>
        </w:rPr>
        <w:lastRenderedPageBreak/>
        <w:t>五、</w:t>
      </w:r>
      <w:r w:rsidR="00222645" w:rsidRPr="00C93CD3">
        <w:rPr>
          <w:rFonts w:hint="eastAsia"/>
          <w:sz w:val="24"/>
          <w:szCs w:val="24"/>
        </w:rPr>
        <w:t>代表作及论文</w:t>
      </w:r>
      <w:r w:rsidR="00222645" w:rsidRPr="00C93CD3">
        <w:rPr>
          <w:sz w:val="24"/>
          <w:szCs w:val="24"/>
        </w:rPr>
        <w:t>目录</w:t>
      </w:r>
    </w:p>
    <w:tbl>
      <w:tblPr>
        <w:tblW w:w="91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10"/>
        <w:gridCol w:w="1918"/>
        <w:gridCol w:w="482"/>
        <w:gridCol w:w="847"/>
        <w:gridCol w:w="643"/>
        <w:gridCol w:w="696"/>
        <w:gridCol w:w="675"/>
        <w:gridCol w:w="1883"/>
        <w:gridCol w:w="709"/>
        <w:gridCol w:w="567"/>
      </w:tblGrid>
      <w:tr w:rsidR="007605FD" w:rsidTr="007605FD">
        <w:trPr>
          <w:trHeight w:val="2086"/>
          <w:jc w:val="center"/>
        </w:trPr>
        <w:tc>
          <w:tcPr>
            <w:tcW w:w="710"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序号</w:t>
            </w:r>
          </w:p>
        </w:tc>
        <w:tc>
          <w:tcPr>
            <w:tcW w:w="1918"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hint="eastAsia"/>
                <w:sz w:val="21"/>
                <w:szCs w:val="28"/>
              </w:rPr>
              <w:t>代表作及论文</w:t>
            </w:r>
            <w:r>
              <w:rPr>
                <w:rFonts w:ascii="Times New Roman"/>
                <w:sz w:val="21"/>
                <w:szCs w:val="28"/>
              </w:rPr>
              <w:t>名称</w:t>
            </w:r>
            <w:r>
              <w:rPr>
                <w:rFonts w:ascii="Times New Roman"/>
                <w:sz w:val="21"/>
                <w:szCs w:val="28"/>
              </w:rPr>
              <w:t>/</w:t>
            </w:r>
            <w:r>
              <w:rPr>
                <w:rFonts w:ascii="Times New Roman"/>
                <w:sz w:val="21"/>
                <w:szCs w:val="28"/>
              </w:rPr>
              <w:t>刊名</w:t>
            </w:r>
            <w:r>
              <w:rPr>
                <w:rFonts w:ascii="Times New Roman"/>
                <w:sz w:val="21"/>
                <w:szCs w:val="28"/>
              </w:rPr>
              <w:t>/</w:t>
            </w:r>
            <w:r>
              <w:rPr>
                <w:rFonts w:ascii="Times New Roman"/>
                <w:sz w:val="21"/>
                <w:szCs w:val="28"/>
              </w:rPr>
              <w:t>作者</w:t>
            </w:r>
          </w:p>
        </w:tc>
        <w:tc>
          <w:tcPr>
            <w:tcW w:w="482"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影响因子</w:t>
            </w:r>
          </w:p>
        </w:tc>
        <w:tc>
          <w:tcPr>
            <w:tcW w:w="847"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年卷页码</w:t>
            </w:r>
          </w:p>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w:t>
            </w:r>
            <w:r>
              <w:rPr>
                <w:rFonts w:ascii="Times New Roman"/>
                <w:sz w:val="21"/>
                <w:szCs w:val="28"/>
              </w:rPr>
              <w:t>xx</w:t>
            </w:r>
            <w:r>
              <w:rPr>
                <w:rFonts w:ascii="Times New Roman"/>
                <w:sz w:val="21"/>
                <w:szCs w:val="28"/>
              </w:rPr>
              <w:t>年</w:t>
            </w:r>
            <w:r>
              <w:rPr>
                <w:rFonts w:ascii="Times New Roman"/>
                <w:sz w:val="21"/>
                <w:szCs w:val="28"/>
              </w:rPr>
              <w:t>xx</w:t>
            </w:r>
            <w:r>
              <w:rPr>
                <w:rFonts w:ascii="Times New Roman"/>
                <w:sz w:val="21"/>
                <w:szCs w:val="28"/>
              </w:rPr>
              <w:t>卷</w:t>
            </w:r>
          </w:p>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xx</w:t>
            </w:r>
            <w:r>
              <w:rPr>
                <w:rFonts w:ascii="Times New Roman"/>
                <w:sz w:val="21"/>
                <w:szCs w:val="28"/>
              </w:rPr>
              <w:t>页）</w:t>
            </w:r>
          </w:p>
        </w:tc>
        <w:tc>
          <w:tcPr>
            <w:tcW w:w="643"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发表时间</w:t>
            </w:r>
            <w:r>
              <w:rPr>
                <w:rFonts w:ascii="Times New Roman" w:eastAsia="黑体"/>
                <w:sz w:val="21"/>
                <w:szCs w:val="28"/>
              </w:rPr>
              <w:t>（</w:t>
            </w:r>
            <w:r>
              <w:rPr>
                <w:rFonts w:ascii="Times New Roman"/>
                <w:sz w:val="21"/>
                <w:szCs w:val="28"/>
              </w:rPr>
              <w:t>年月</w:t>
            </w:r>
            <w:r>
              <w:rPr>
                <w:rFonts w:ascii="Times New Roman"/>
                <w:sz w:val="21"/>
                <w:szCs w:val="28"/>
              </w:rPr>
              <w:t xml:space="preserve"> </w:t>
            </w:r>
            <w:r>
              <w:rPr>
                <w:rFonts w:ascii="Times New Roman"/>
                <w:sz w:val="21"/>
                <w:szCs w:val="28"/>
              </w:rPr>
              <w:t>日）</w:t>
            </w:r>
          </w:p>
        </w:tc>
        <w:tc>
          <w:tcPr>
            <w:tcW w:w="696"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通讯作者（含共同）</w:t>
            </w:r>
          </w:p>
        </w:tc>
        <w:tc>
          <w:tcPr>
            <w:tcW w:w="675"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第一作者（含共同）</w:t>
            </w:r>
          </w:p>
        </w:tc>
        <w:tc>
          <w:tcPr>
            <w:tcW w:w="1883"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国内作者</w:t>
            </w:r>
          </w:p>
        </w:tc>
        <w:tc>
          <w:tcPr>
            <w:tcW w:w="709"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sz w:val="21"/>
                <w:szCs w:val="28"/>
              </w:rPr>
              <w:t>知识产权是否归国内所有</w:t>
            </w:r>
          </w:p>
        </w:tc>
        <w:tc>
          <w:tcPr>
            <w:tcW w:w="567" w:type="dxa"/>
            <w:vAlign w:val="center"/>
          </w:tcPr>
          <w:p w:rsidR="007605FD" w:rsidRDefault="007605FD" w:rsidP="00E62DF1">
            <w:pPr>
              <w:pStyle w:val="a3"/>
              <w:adjustRightInd w:val="0"/>
              <w:spacing w:after="50" w:line="400" w:lineRule="exact"/>
              <w:ind w:firstLineChars="0" w:firstLine="0"/>
              <w:jc w:val="center"/>
              <w:outlineLvl w:val="1"/>
              <w:rPr>
                <w:rFonts w:ascii="Times New Roman"/>
                <w:sz w:val="21"/>
                <w:szCs w:val="28"/>
              </w:rPr>
            </w:pPr>
            <w:r>
              <w:rPr>
                <w:rFonts w:ascii="Times New Roman" w:hint="eastAsia"/>
                <w:sz w:val="21"/>
                <w:szCs w:val="28"/>
              </w:rPr>
              <w:t>是否代表作</w:t>
            </w:r>
          </w:p>
        </w:tc>
      </w:tr>
      <w:tr w:rsidR="007605FD" w:rsidTr="007605FD">
        <w:trPr>
          <w:trHeight w:val="839"/>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8"/>
              </w:rPr>
              <w:t>1</w:t>
            </w:r>
          </w:p>
        </w:tc>
        <w:tc>
          <w:tcPr>
            <w:tcW w:w="1918" w:type="dxa"/>
            <w:vAlign w:val="center"/>
          </w:tcPr>
          <w:p w:rsidR="007605FD" w:rsidRPr="009A7D2C" w:rsidRDefault="007605FD" w:rsidP="009A7D2C">
            <w:pPr>
              <w:jc w:val="left"/>
              <w:rPr>
                <w:szCs w:val="21"/>
              </w:rPr>
            </w:pPr>
            <w:r w:rsidRPr="009A7D2C">
              <w:rPr>
                <w:szCs w:val="21"/>
              </w:rPr>
              <w:t>Simultaneous determination of dopamine and serotonin using a carbon nanotubes-ionic liquid gel modified glassy carbon electrode</w:t>
            </w:r>
            <w:r w:rsidRPr="009A7D2C">
              <w:rPr>
                <w:rFonts w:hint="eastAsia"/>
                <w:szCs w:val="21"/>
              </w:rPr>
              <w:t>/</w:t>
            </w:r>
            <w:r w:rsidRPr="009A7D2C">
              <w:rPr>
                <w:szCs w:val="21"/>
              </w:rPr>
              <w:t xml:space="preserve"> </w:t>
            </w:r>
            <w:r w:rsidRPr="009A7D2C">
              <w:rPr>
                <w:szCs w:val="21"/>
              </w:rPr>
              <w:t>MICROCHIMICA ACTA</w:t>
            </w:r>
          </w:p>
        </w:tc>
        <w:tc>
          <w:tcPr>
            <w:tcW w:w="482" w:type="dxa"/>
            <w:vAlign w:val="center"/>
          </w:tcPr>
          <w:p w:rsidR="007605FD" w:rsidRPr="009A7D2C" w:rsidRDefault="007605FD" w:rsidP="009A7D2C">
            <w:pPr>
              <w:jc w:val="left"/>
              <w:rPr>
                <w:szCs w:val="21"/>
              </w:rPr>
            </w:pPr>
          </w:p>
        </w:tc>
        <w:tc>
          <w:tcPr>
            <w:tcW w:w="847" w:type="dxa"/>
            <w:vAlign w:val="center"/>
          </w:tcPr>
          <w:p w:rsidR="007605FD" w:rsidRPr="009A7D2C" w:rsidRDefault="007605FD" w:rsidP="009A7D2C">
            <w:pPr>
              <w:jc w:val="left"/>
              <w:rPr>
                <w:szCs w:val="21"/>
              </w:rPr>
            </w:pPr>
            <w:r w:rsidRPr="009A7D2C">
              <w:rPr>
                <w:szCs w:val="21"/>
              </w:rPr>
              <w:t>卷</w:t>
            </w:r>
            <w:r w:rsidRPr="009A7D2C">
              <w:rPr>
                <w:szCs w:val="21"/>
              </w:rPr>
              <w:t xml:space="preserve">: 165  </w:t>
            </w:r>
            <w:r w:rsidRPr="009A7D2C">
              <w:rPr>
                <w:szCs w:val="21"/>
              </w:rPr>
              <w:t>期</w:t>
            </w:r>
            <w:r w:rsidRPr="009A7D2C">
              <w:rPr>
                <w:szCs w:val="21"/>
              </w:rPr>
              <w:t xml:space="preserve">: 3-4  </w:t>
            </w:r>
            <w:r w:rsidRPr="009A7D2C">
              <w:rPr>
                <w:szCs w:val="21"/>
              </w:rPr>
              <w:t>页</w:t>
            </w:r>
            <w:r w:rsidRPr="009A7D2C">
              <w:rPr>
                <w:szCs w:val="21"/>
              </w:rPr>
              <w:t xml:space="preserve">: 373-379  DOI: 10.1007/s00604-009-0147-1 </w:t>
            </w:r>
          </w:p>
          <w:p w:rsidR="007605FD" w:rsidRPr="009A7D2C" w:rsidRDefault="007605FD" w:rsidP="009A7D2C">
            <w:pPr>
              <w:jc w:val="left"/>
              <w:rPr>
                <w:szCs w:val="21"/>
              </w:rPr>
            </w:pPr>
          </w:p>
        </w:tc>
        <w:tc>
          <w:tcPr>
            <w:tcW w:w="643" w:type="dxa"/>
            <w:vAlign w:val="center"/>
          </w:tcPr>
          <w:p w:rsidR="007605FD" w:rsidRPr="009A7D2C" w:rsidRDefault="007605FD" w:rsidP="009A7D2C">
            <w:pPr>
              <w:jc w:val="left"/>
              <w:rPr>
                <w:szCs w:val="21"/>
              </w:rPr>
            </w:pPr>
            <w:r w:rsidRPr="009A7D2C">
              <w:rPr>
                <w:szCs w:val="21"/>
              </w:rPr>
              <w:t>出版年</w:t>
            </w:r>
            <w:r w:rsidRPr="009A7D2C">
              <w:rPr>
                <w:szCs w:val="21"/>
              </w:rPr>
              <w:t>: JUN 2009</w:t>
            </w:r>
          </w:p>
        </w:tc>
        <w:tc>
          <w:tcPr>
            <w:tcW w:w="696" w:type="dxa"/>
            <w:vAlign w:val="center"/>
          </w:tcPr>
          <w:p w:rsidR="007605FD" w:rsidRPr="009A7D2C" w:rsidRDefault="007605FD" w:rsidP="009A7D2C">
            <w:pPr>
              <w:jc w:val="left"/>
              <w:rPr>
                <w:szCs w:val="21"/>
              </w:rPr>
            </w:pPr>
          </w:p>
        </w:tc>
        <w:tc>
          <w:tcPr>
            <w:tcW w:w="675" w:type="dxa"/>
            <w:vAlign w:val="center"/>
          </w:tcPr>
          <w:p w:rsidR="007605FD" w:rsidRPr="009A7D2C" w:rsidRDefault="007605FD" w:rsidP="009A7D2C">
            <w:pPr>
              <w:jc w:val="left"/>
              <w:rPr>
                <w:szCs w:val="21"/>
              </w:rPr>
            </w:pPr>
          </w:p>
        </w:tc>
        <w:tc>
          <w:tcPr>
            <w:tcW w:w="1883" w:type="dxa"/>
            <w:vAlign w:val="center"/>
          </w:tcPr>
          <w:p w:rsidR="007605FD" w:rsidRPr="009A7D2C" w:rsidRDefault="007605FD" w:rsidP="009A7D2C">
            <w:pPr>
              <w:jc w:val="left"/>
              <w:rPr>
                <w:szCs w:val="21"/>
              </w:rPr>
            </w:pPr>
            <w:r w:rsidRPr="009A7D2C">
              <w:rPr>
                <w:szCs w:val="21"/>
              </w:rPr>
              <w:t xml:space="preserve">Sun, YX (Sun, </w:t>
            </w:r>
            <w:proofErr w:type="spellStart"/>
            <w:r w:rsidRPr="009A7D2C">
              <w:rPr>
                <w:szCs w:val="21"/>
              </w:rPr>
              <w:t>Yongxiang</w:t>
            </w:r>
            <w:proofErr w:type="spellEnd"/>
            <w:r w:rsidRPr="009A7D2C">
              <w:rPr>
                <w:szCs w:val="21"/>
              </w:rPr>
              <w:t xml:space="preserve">); </w:t>
            </w:r>
            <w:proofErr w:type="spellStart"/>
            <w:r w:rsidRPr="009A7D2C">
              <w:rPr>
                <w:szCs w:val="21"/>
              </w:rPr>
              <w:t>Fei</w:t>
            </w:r>
            <w:proofErr w:type="spellEnd"/>
            <w:r w:rsidRPr="009A7D2C">
              <w:rPr>
                <w:szCs w:val="21"/>
              </w:rPr>
              <w:t>, JJ (</w:t>
            </w:r>
            <w:proofErr w:type="spellStart"/>
            <w:r w:rsidRPr="009A7D2C">
              <w:rPr>
                <w:szCs w:val="21"/>
              </w:rPr>
              <w:t>Fei</w:t>
            </w:r>
            <w:proofErr w:type="spellEnd"/>
            <w:r w:rsidRPr="009A7D2C">
              <w:rPr>
                <w:szCs w:val="21"/>
              </w:rPr>
              <w:t xml:space="preserve">, </w:t>
            </w:r>
            <w:proofErr w:type="spellStart"/>
            <w:r w:rsidRPr="009A7D2C">
              <w:rPr>
                <w:szCs w:val="21"/>
              </w:rPr>
              <w:t>Junjie</w:t>
            </w:r>
            <w:proofErr w:type="spellEnd"/>
            <w:r w:rsidRPr="009A7D2C">
              <w:rPr>
                <w:szCs w:val="21"/>
              </w:rPr>
              <w:t xml:space="preserve">); </w:t>
            </w:r>
            <w:proofErr w:type="spellStart"/>
            <w:r w:rsidRPr="009A7D2C">
              <w:rPr>
                <w:szCs w:val="21"/>
              </w:rPr>
              <w:t>Hou</w:t>
            </w:r>
            <w:proofErr w:type="spellEnd"/>
            <w:r w:rsidRPr="009A7D2C">
              <w:rPr>
                <w:szCs w:val="21"/>
              </w:rPr>
              <w:t>, J (</w:t>
            </w:r>
            <w:proofErr w:type="spellStart"/>
            <w:r w:rsidRPr="009A7D2C">
              <w:rPr>
                <w:szCs w:val="21"/>
              </w:rPr>
              <w:t>Hou</w:t>
            </w:r>
            <w:proofErr w:type="spellEnd"/>
            <w:r w:rsidRPr="009A7D2C">
              <w:rPr>
                <w:szCs w:val="21"/>
              </w:rPr>
              <w:t xml:space="preserve">, </w:t>
            </w:r>
            <w:proofErr w:type="spellStart"/>
            <w:r w:rsidRPr="009A7D2C">
              <w:rPr>
                <w:szCs w:val="21"/>
              </w:rPr>
              <w:t>Jie</w:t>
            </w:r>
            <w:proofErr w:type="spellEnd"/>
            <w:r w:rsidRPr="009A7D2C">
              <w:rPr>
                <w:szCs w:val="21"/>
              </w:rPr>
              <w:t xml:space="preserve">); Zhang, Q (Zhang, Qin); Liu, YL (Liu, </w:t>
            </w:r>
            <w:proofErr w:type="spellStart"/>
            <w:r w:rsidRPr="009A7D2C">
              <w:rPr>
                <w:szCs w:val="21"/>
              </w:rPr>
              <w:t>Yanling</w:t>
            </w:r>
            <w:proofErr w:type="spellEnd"/>
            <w:r w:rsidRPr="009A7D2C">
              <w:rPr>
                <w:szCs w:val="21"/>
              </w:rPr>
              <w:t xml:space="preserve">); Hu, BA (Hu, </w:t>
            </w:r>
            <w:proofErr w:type="spellStart"/>
            <w:r w:rsidRPr="009A7D2C">
              <w:rPr>
                <w:szCs w:val="21"/>
              </w:rPr>
              <w:t>Benan</w:t>
            </w:r>
            <w:proofErr w:type="spellEnd"/>
            <w:r w:rsidRPr="009A7D2C">
              <w:rPr>
                <w:szCs w:val="21"/>
              </w:rPr>
              <w:t>)</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c>
          <w:tcPr>
            <w:tcW w:w="567"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r>
      <w:tr w:rsidR="007605FD" w:rsidTr="007605FD">
        <w:trPr>
          <w:trHeight w:val="839"/>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8"/>
              </w:rPr>
              <w:t>2</w:t>
            </w:r>
          </w:p>
        </w:tc>
        <w:tc>
          <w:tcPr>
            <w:tcW w:w="1918" w:type="dxa"/>
            <w:vAlign w:val="center"/>
          </w:tcPr>
          <w:p w:rsidR="007605FD" w:rsidRDefault="007605FD" w:rsidP="00E62DF1">
            <w:pPr>
              <w:jc w:val="left"/>
              <w:rPr>
                <w:szCs w:val="28"/>
              </w:rPr>
            </w:pPr>
            <w:r>
              <w:rPr>
                <w:rFonts w:hint="eastAsia"/>
                <w:szCs w:val="21"/>
              </w:rPr>
              <w:t>F</w:t>
            </w:r>
            <w:r>
              <w:rPr>
                <w:szCs w:val="21"/>
              </w:rPr>
              <w:t>acile and sensitive near-infrared fluorescence probe for the detection of endogenous alkaline phosphatase activity in vivo</w:t>
            </w:r>
            <w:r>
              <w:rPr>
                <w:rFonts w:hint="eastAsia"/>
                <w:szCs w:val="21"/>
              </w:rPr>
              <w:t>/</w:t>
            </w:r>
            <w:r>
              <w:rPr>
                <w:szCs w:val="21"/>
              </w:rPr>
              <w:t xml:space="preserve"> Analytical Chemistry</w:t>
            </w:r>
            <w:r>
              <w:rPr>
                <w:rFonts w:hint="eastAsia"/>
                <w:szCs w:val="21"/>
              </w:rPr>
              <w:t>/</w:t>
            </w:r>
            <w:r>
              <w:rPr>
                <w:szCs w:val="21"/>
              </w:rPr>
              <w:t>Song-Jiao Li, Chun-Yan Li*, Yong-</w:t>
            </w:r>
            <w:proofErr w:type="spellStart"/>
            <w:r>
              <w:rPr>
                <w:szCs w:val="21"/>
              </w:rPr>
              <w:t>Fei</w:t>
            </w:r>
            <w:proofErr w:type="spellEnd"/>
            <w:r>
              <w:rPr>
                <w:szCs w:val="21"/>
              </w:rPr>
              <w:t xml:space="preserve"> Li, </w:t>
            </w:r>
            <w:proofErr w:type="spellStart"/>
            <w:r>
              <w:rPr>
                <w:szCs w:val="21"/>
              </w:rPr>
              <w:t>Junjie</w:t>
            </w:r>
            <w:proofErr w:type="spellEnd"/>
            <w:r>
              <w:rPr>
                <w:szCs w:val="21"/>
              </w:rPr>
              <w:t xml:space="preserve"> </w:t>
            </w:r>
            <w:proofErr w:type="spellStart"/>
            <w:r>
              <w:rPr>
                <w:szCs w:val="21"/>
              </w:rPr>
              <w:t>Fei</w:t>
            </w:r>
            <w:proofErr w:type="spellEnd"/>
            <w:r>
              <w:rPr>
                <w:szCs w:val="21"/>
              </w:rPr>
              <w:t xml:space="preserve">, Ping Wu, Bin Yang, Juan </w:t>
            </w:r>
            <w:proofErr w:type="spellStart"/>
            <w:r>
              <w:rPr>
                <w:szCs w:val="21"/>
              </w:rPr>
              <w:t>Ou</w:t>
            </w:r>
            <w:proofErr w:type="spellEnd"/>
            <w:r>
              <w:rPr>
                <w:szCs w:val="21"/>
              </w:rPr>
              <w:t>-Yang, Shi-</w:t>
            </w:r>
            <w:proofErr w:type="spellStart"/>
            <w:r>
              <w:rPr>
                <w:szCs w:val="21"/>
              </w:rPr>
              <w:t>Xin</w:t>
            </w:r>
            <w:proofErr w:type="spellEnd"/>
            <w:r>
              <w:rPr>
                <w:szCs w:val="21"/>
              </w:rPr>
              <w:t xml:space="preserve"> </w:t>
            </w:r>
            <w:proofErr w:type="spellStart"/>
            <w:r>
              <w:rPr>
                <w:szCs w:val="21"/>
              </w:rPr>
              <w:t>Nie</w:t>
            </w:r>
            <w:proofErr w:type="spellEnd"/>
          </w:p>
        </w:tc>
        <w:tc>
          <w:tcPr>
            <w:tcW w:w="482"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1"/>
              </w:rPr>
            </w:pPr>
            <w:r>
              <w:rPr>
                <w:rFonts w:ascii="Times New Roman"/>
                <w:sz w:val="21"/>
                <w:szCs w:val="21"/>
              </w:rPr>
              <w:t>6.350</w:t>
            </w:r>
          </w:p>
        </w:tc>
        <w:tc>
          <w:tcPr>
            <w:tcW w:w="847"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1"/>
              </w:rPr>
            </w:pPr>
            <w:r>
              <w:rPr>
                <w:rFonts w:ascii="Times New Roman"/>
                <w:sz w:val="21"/>
                <w:szCs w:val="21"/>
              </w:rPr>
              <w:t>2017, 89, 6854-6860</w:t>
            </w:r>
          </w:p>
        </w:tc>
        <w:tc>
          <w:tcPr>
            <w:tcW w:w="643"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1"/>
              </w:rPr>
            </w:pPr>
            <w:r>
              <w:rPr>
                <w:rFonts w:ascii="Times New Roman"/>
                <w:sz w:val="21"/>
                <w:szCs w:val="21"/>
              </w:rPr>
              <w:t>2017</w:t>
            </w:r>
            <w:r>
              <w:rPr>
                <w:rFonts w:ascii="Times New Roman"/>
                <w:sz w:val="21"/>
                <w:szCs w:val="21"/>
              </w:rPr>
              <w:t>年</w:t>
            </w:r>
            <w:r>
              <w:rPr>
                <w:rFonts w:ascii="Times New Roman" w:hint="eastAsia"/>
                <w:sz w:val="21"/>
                <w:szCs w:val="21"/>
              </w:rPr>
              <w:t>6</w:t>
            </w:r>
            <w:r>
              <w:rPr>
                <w:rFonts w:ascii="Times New Roman"/>
                <w:sz w:val="21"/>
                <w:szCs w:val="21"/>
              </w:rPr>
              <w:t>月</w:t>
            </w:r>
            <w:r>
              <w:rPr>
                <w:rFonts w:ascii="Times New Roman" w:hint="eastAsia"/>
                <w:sz w:val="21"/>
                <w:szCs w:val="21"/>
              </w:rPr>
              <w:t>20</w:t>
            </w:r>
            <w:r>
              <w:rPr>
                <w:rFonts w:ascii="Times New Roman"/>
                <w:sz w:val="21"/>
                <w:szCs w:val="21"/>
              </w:rPr>
              <w:t>日</w:t>
            </w:r>
          </w:p>
        </w:tc>
        <w:tc>
          <w:tcPr>
            <w:tcW w:w="696"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1"/>
              </w:rPr>
            </w:pPr>
            <w:r>
              <w:rPr>
                <w:rFonts w:ascii="Times New Roman"/>
                <w:sz w:val="21"/>
                <w:szCs w:val="21"/>
              </w:rPr>
              <w:t>李春艳</w:t>
            </w:r>
          </w:p>
        </w:tc>
        <w:tc>
          <w:tcPr>
            <w:tcW w:w="675"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1"/>
              </w:rPr>
            </w:pPr>
            <w:proofErr w:type="gramStart"/>
            <w:r>
              <w:rPr>
                <w:rFonts w:ascii="Times New Roman"/>
                <w:sz w:val="21"/>
                <w:szCs w:val="21"/>
              </w:rPr>
              <w:t>李宋娇</w:t>
            </w:r>
            <w:proofErr w:type="gramEnd"/>
          </w:p>
        </w:tc>
        <w:tc>
          <w:tcPr>
            <w:tcW w:w="1883"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李宋娇，李春艳，李勇飞，费俊杰，吴萍，杨斌，欧阳娟，聂世歆</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是</w:t>
            </w:r>
          </w:p>
        </w:tc>
        <w:tc>
          <w:tcPr>
            <w:tcW w:w="567"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是</w:t>
            </w:r>
          </w:p>
        </w:tc>
      </w:tr>
      <w:tr w:rsidR="007605FD" w:rsidTr="007605FD">
        <w:trPr>
          <w:trHeight w:val="839"/>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8"/>
              </w:rPr>
              <w:t>3</w:t>
            </w:r>
          </w:p>
        </w:tc>
        <w:tc>
          <w:tcPr>
            <w:tcW w:w="1918" w:type="dxa"/>
            <w:vAlign w:val="center"/>
          </w:tcPr>
          <w:p w:rsidR="007605FD" w:rsidRDefault="007605FD" w:rsidP="00E62DF1">
            <w:pPr>
              <w:jc w:val="left"/>
              <w:rPr>
                <w:szCs w:val="28"/>
              </w:rPr>
            </w:pPr>
            <w:r>
              <w:rPr>
                <w:szCs w:val="21"/>
                <w:lang w:val="it-IT"/>
              </w:rPr>
              <w:t xml:space="preserve">Real-time monitoring ATP in mitochondrion of living cells: a specific fluorescent </w:t>
            </w:r>
            <w:r>
              <w:rPr>
                <w:szCs w:val="21"/>
                <w:lang w:val="it-IT"/>
              </w:rPr>
              <w:lastRenderedPageBreak/>
              <w:t>probe for ATP by dual recognition sites</w:t>
            </w:r>
            <w:r>
              <w:rPr>
                <w:rFonts w:hint="eastAsia"/>
                <w:szCs w:val="21"/>
              </w:rPr>
              <w:t>/</w:t>
            </w:r>
            <w:r>
              <w:rPr>
                <w:szCs w:val="21"/>
                <w:lang w:val="it-IT"/>
              </w:rPr>
              <w:t xml:space="preserve"> Analytical Chemistry</w:t>
            </w:r>
            <w:r>
              <w:rPr>
                <w:rFonts w:hint="eastAsia"/>
                <w:szCs w:val="21"/>
              </w:rPr>
              <w:t>/</w:t>
            </w:r>
            <w:r>
              <w:rPr>
                <w:szCs w:val="21"/>
                <w:lang w:val="it-IT"/>
              </w:rPr>
              <w:t>Kai-Yue Tan, Chun-Yan Li*, Yong-Fei Li, Junjie Fei, Bin Yang, Ya-Jun Fu, Fang Li</w:t>
            </w:r>
          </w:p>
        </w:tc>
        <w:tc>
          <w:tcPr>
            <w:tcW w:w="482"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lastRenderedPageBreak/>
              <w:t>6.350</w:t>
            </w:r>
          </w:p>
        </w:tc>
        <w:tc>
          <w:tcPr>
            <w:tcW w:w="847"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1"/>
                <w:lang w:val="it-IT"/>
              </w:rPr>
              <w:t>2017, 89, 1749-1756</w:t>
            </w:r>
          </w:p>
        </w:tc>
        <w:tc>
          <w:tcPr>
            <w:tcW w:w="643"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1"/>
              </w:rPr>
              <w:t>2017</w:t>
            </w:r>
            <w:r>
              <w:rPr>
                <w:rFonts w:ascii="Times New Roman"/>
                <w:sz w:val="21"/>
                <w:szCs w:val="21"/>
              </w:rPr>
              <w:t>年</w:t>
            </w:r>
            <w:r>
              <w:rPr>
                <w:rFonts w:ascii="Times New Roman" w:hint="eastAsia"/>
                <w:sz w:val="21"/>
                <w:szCs w:val="21"/>
              </w:rPr>
              <w:t>2</w:t>
            </w:r>
            <w:r>
              <w:rPr>
                <w:rFonts w:ascii="Times New Roman"/>
                <w:sz w:val="21"/>
                <w:szCs w:val="21"/>
              </w:rPr>
              <w:t>月</w:t>
            </w:r>
            <w:r>
              <w:rPr>
                <w:rFonts w:ascii="Times New Roman"/>
                <w:sz w:val="21"/>
                <w:szCs w:val="21"/>
              </w:rPr>
              <w:t>7</w:t>
            </w:r>
            <w:r>
              <w:rPr>
                <w:rFonts w:ascii="Times New Roman"/>
                <w:sz w:val="21"/>
                <w:szCs w:val="21"/>
              </w:rPr>
              <w:t>日</w:t>
            </w:r>
          </w:p>
        </w:tc>
        <w:tc>
          <w:tcPr>
            <w:tcW w:w="696"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李春艳</w:t>
            </w:r>
          </w:p>
        </w:tc>
        <w:tc>
          <w:tcPr>
            <w:tcW w:w="675"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谭凯月</w:t>
            </w:r>
          </w:p>
        </w:tc>
        <w:tc>
          <w:tcPr>
            <w:tcW w:w="1883"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谭凯月，李春艳，李勇飞，费俊杰，杨斌，付雅俊，李芳</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是</w:t>
            </w:r>
          </w:p>
        </w:tc>
        <w:tc>
          <w:tcPr>
            <w:tcW w:w="567"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是</w:t>
            </w:r>
          </w:p>
        </w:tc>
      </w:tr>
      <w:tr w:rsidR="007605FD" w:rsidTr="007605FD">
        <w:trPr>
          <w:trHeight w:val="839"/>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8"/>
              </w:rPr>
              <w:lastRenderedPageBreak/>
              <w:t>4</w:t>
            </w:r>
          </w:p>
        </w:tc>
        <w:tc>
          <w:tcPr>
            <w:tcW w:w="1918" w:type="dxa"/>
            <w:vAlign w:val="center"/>
          </w:tcPr>
          <w:p w:rsidR="007605FD" w:rsidRPr="007605FD" w:rsidRDefault="007605FD" w:rsidP="007605FD">
            <w:pPr>
              <w:jc w:val="left"/>
              <w:rPr>
                <w:szCs w:val="21"/>
                <w:lang w:val="it-IT"/>
              </w:rPr>
            </w:pPr>
            <w:r w:rsidRPr="007605FD">
              <w:rPr>
                <w:szCs w:val="21"/>
                <w:lang w:val="it-IT"/>
              </w:rPr>
              <w:t>Near-infrared fluorescent probe with high quantum yield and its application in the selective detection of glutathione in living cells and tissues</w:t>
            </w:r>
            <w:r w:rsidRPr="007605FD">
              <w:rPr>
                <w:rFonts w:hint="eastAsia"/>
                <w:szCs w:val="21"/>
                <w:lang w:val="it-IT"/>
              </w:rPr>
              <w:t>/</w:t>
            </w:r>
            <w:r w:rsidRPr="007605FD">
              <w:rPr>
                <w:szCs w:val="21"/>
                <w:lang w:val="it-IT"/>
              </w:rPr>
              <w:t xml:space="preserve"> Analytical Chemistry</w:t>
            </w:r>
            <w:r w:rsidRPr="007605FD">
              <w:rPr>
                <w:rFonts w:hint="eastAsia"/>
                <w:szCs w:val="21"/>
                <w:lang w:val="it-IT"/>
              </w:rPr>
              <w:t>/</w:t>
            </w:r>
            <w:r>
              <w:rPr>
                <w:szCs w:val="21"/>
                <w:lang w:val="it-IT"/>
              </w:rPr>
              <w:t>Jun-Ying Xie, Chun-Yan Li*, Yong-Fei Li, Junjie Fei, Fen Xu, Juan Ou-Yang, Juan Liu</w:t>
            </w:r>
          </w:p>
        </w:tc>
        <w:tc>
          <w:tcPr>
            <w:tcW w:w="482" w:type="dxa"/>
            <w:vAlign w:val="center"/>
          </w:tcPr>
          <w:p w:rsidR="007605FD" w:rsidRPr="007605FD" w:rsidRDefault="007605FD" w:rsidP="007605FD">
            <w:pPr>
              <w:jc w:val="left"/>
              <w:rPr>
                <w:szCs w:val="21"/>
                <w:lang w:val="it-IT"/>
              </w:rPr>
            </w:pPr>
            <w:r w:rsidRPr="007605FD">
              <w:rPr>
                <w:rFonts w:hint="eastAsia"/>
                <w:szCs w:val="21"/>
                <w:lang w:val="it-IT"/>
              </w:rPr>
              <w:t>6.350</w:t>
            </w:r>
          </w:p>
        </w:tc>
        <w:tc>
          <w:tcPr>
            <w:tcW w:w="847" w:type="dxa"/>
            <w:vAlign w:val="center"/>
          </w:tcPr>
          <w:p w:rsidR="007605FD" w:rsidRPr="007605FD" w:rsidRDefault="007605FD" w:rsidP="007605FD">
            <w:pPr>
              <w:jc w:val="left"/>
              <w:rPr>
                <w:szCs w:val="21"/>
                <w:lang w:val="it-IT"/>
              </w:rPr>
            </w:pPr>
            <w:r w:rsidRPr="007605FD">
              <w:rPr>
                <w:szCs w:val="21"/>
                <w:lang w:val="it-IT"/>
              </w:rPr>
              <w:t>2016, 88, 9746-9752.</w:t>
            </w:r>
          </w:p>
        </w:tc>
        <w:tc>
          <w:tcPr>
            <w:tcW w:w="643" w:type="dxa"/>
            <w:vAlign w:val="center"/>
          </w:tcPr>
          <w:p w:rsidR="007605FD" w:rsidRPr="007605FD" w:rsidRDefault="007605FD" w:rsidP="007605FD">
            <w:pPr>
              <w:jc w:val="left"/>
              <w:rPr>
                <w:szCs w:val="21"/>
                <w:lang w:val="it-IT"/>
              </w:rPr>
            </w:pPr>
            <w:r w:rsidRPr="007605FD">
              <w:rPr>
                <w:szCs w:val="21"/>
                <w:lang w:val="it-IT"/>
              </w:rPr>
              <w:t>201</w:t>
            </w:r>
            <w:r w:rsidRPr="007605FD">
              <w:rPr>
                <w:rFonts w:hint="eastAsia"/>
                <w:szCs w:val="21"/>
                <w:lang w:val="it-IT"/>
              </w:rPr>
              <w:t>6</w:t>
            </w:r>
            <w:r w:rsidRPr="007605FD">
              <w:rPr>
                <w:szCs w:val="21"/>
                <w:lang w:val="it-IT"/>
              </w:rPr>
              <w:t>年</w:t>
            </w:r>
            <w:r w:rsidRPr="007605FD">
              <w:rPr>
                <w:rFonts w:hint="eastAsia"/>
                <w:szCs w:val="21"/>
                <w:lang w:val="it-IT"/>
              </w:rPr>
              <w:t>10</w:t>
            </w:r>
            <w:r w:rsidRPr="007605FD">
              <w:rPr>
                <w:szCs w:val="21"/>
                <w:lang w:val="it-IT"/>
              </w:rPr>
              <w:t>月</w:t>
            </w:r>
            <w:r w:rsidRPr="007605FD">
              <w:rPr>
                <w:rFonts w:hint="eastAsia"/>
                <w:szCs w:val="21"/>
                <w:lang w:val="it-IT"/>
              </w:rPr>
              <w:t>4</w:t>
            </w:r>
            <w:r w:rsidRPr="007605FD">
              <w:rPr>
                <w:szCs w:val="21"/>
                <w:lang w:val="it-IT"/>
              </w:rPr>
              <w:t>日</w:t>
            </w:r>
          </w:p>
        </w:tc>
        <w:tc>
          <w:tcPr>
            <w:tcW w:w="696" w:type="dxa"/>
            <w:vAlign w:val="center"/>
          </w:tcPr>
          <w:p w:rsidR="007605FD" w:rsidRPr="007605FD" w:rsidRDefault="007605FD" w:rsidP="007605FD">
            <w:pPr>
              <w:jc w:val="left"/>
              <w:rPr>
                <w:rFonts w:hint="eastAsia"/>
                <w:szCs w:val="21"/>
                <w:lang w:val="it-IT"/>
              </w:rPr>
            </w:pPr>
            <w:r w:rsidRPr="007605FD">
              <w:rPr>
                <w:rFonts w:hint="eastAsia"/>
                <w:szCs w:val="21"/>
                <w:lang w:val="it-IT"/>
              </w:rPr>
              <w:t>李春艳</w:t>
            </w:r>
          </w:p>
        </w:tc>
        <w:tc>
          <w:tcPr>
            <w:tcW w:w="675" w:type="dxa"/>
            <w:vAlign w:val="center"/>
          </w:tcPr>
          <w:p w:rsidR="007605FD" w:rsidRPr="007605FD" w:rsidRDefault="007605FD" w:rsidP="007605FD">
            <w:pPr>
              <w:jc w:val="left"/>
              <w:rPr>
                <w:rFonts w:hint="eastAsia"/>
                <w:szCs w:val="21"/>
                <w:lang w:val="it-IT"/>
              </w:rPr>
            </w:pPr>
            <w:r w:rsidRPr="007605FD">
              <w:rPr>
                <w:rFonts w:hint="eastAsia"/>
                <w:szCs w:val="21"/>
                <w:lang w:val="it-IT"/>
              </w:rPr>
              <w:t>谢俊英</w:t>
            </w:r>
          </w:p>
        </w:tc>
        <w:tc>
          <w:tcPr>
            <w:tcW w:w="1883" w:type="dxa"/>
            <w:vAlign w:val="center"/>
          </w:tcPr>
          <w:p w:rsidR="007605FD" w:rsidRPr="007605FD" w:rsidRDefault="007605FD" w:rsidP="007605FD">
            <w:pPr>
              <w:jc w:val="left"/>
              <w:rPr>
                <w:rFonts w:hint="eastAsia"/>
                <w:szCs w:val="21"/>
                <w:lang w:val="it-IT"/>
              </w:rPr>
            </w:pPr>
            <w:r w:rsidRPr="007605FD">
              <w:rPr>
                <w:rFonts w:hint="eastAsia"/>
                <w:szCs w:val="21"/>
                <w:lang w:val="it-IT"/>
              </w:rPr>
              <w:t>谢俊英，李春艳，李勇飞，费俊杰，徐芬，欧阳娟，刘娟</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是</w:t>
            </w:r>
          </w:p>
        </w:tc>
        <w:tc>
          <w:tcPr>
            <w:tcW w:w="567" w:type="dxa"/>
            <w:vAlign w:val="center"/>
          </w:tcPr>
          <w:p w:rsidR="007605FD" w:rsidRDefault="007605FD" w:rsidP="00E62DF1">
            <w:pPr>
              <w:pStyle w:val="a3"/>
              <w:adjustRightInd w:val="0"/>
              <w:spacing w:after="50" w:line="320" w:lineRule="exact"/>
              <w:ind w:firstLineChars="0" w:firstLine="0"/>
              <w:jc w:val="center"/>
              <w:outlineLvl w:val="1"/>
              <w:rPr>
                <w:rFonts w:ascii="Times New Roman" w:hint="eastAsia"/>
                <w:sz w:val="21"/>
                <w:szCs w:val="28"/>
              </w:rPr>
            </w:pPr>
            <w:r>
              <w:rPr>
                <w:rFonts w:ascii="Times New Roman" w:hint="eastAsia"/>
                <w:sz w:val="21"/>
                <w:szCs w:val="28"/>
              </w:rPr>
              <w:t>是</w:t>
            </w:r>
          </w:p>
        </w:tc>
      </w:tr>
      <w:tr w:rsidR="007605FD" w:rsidTr="007605FD">
        <w:trPr>
          <w:trHeight w:val="837"/>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sz w:val="21"/>
                <w:szCs w:val="28"/>
              </w:rPr>
              <w:t>5</w:t>
            </w:r>
          </w:p>
        </w:tc>
        <w:tc>
          <w:tcPr>
            <w:tcW w:w="1918" w:type="dxa"/>
            <w:vAlign w:val="center"/>
          </w:tcPr>
          <w:p w:rsidR="007605FD" w:rsidRPr="007605FD" w:rsidRDefault="007605FD" w:rsidP="007605FD">
            <w:pPr>
              <w:jc w:val="left"/>
              <w:rPr>
                <w:szCs w:val="21"/>
                <w:lang w:val="it-IT"/>
              </w:rPr>
            </w:pPr>
            <w:r w:rsidRPr="007605FD">
              <w:rPr>
                <w:szCs w:val="21"/>
                <w:lang w:val="it-IT"/>
              </w:rPr>
              <w:t>Carbon nanomaterial based electrochemical sensors for biogenic amines</w:t>
            </w:r>
            <w:r w:rsidRPr="007605FD">
              <w:rPr>
                <w:rFonts w:hint="eastAsia"/>
                <w:szCs w:val="21"/>
                <w:lang w:val="it-IT"/>
              </w:rPr>
              <w:t>/</w:t>
            </w:r>
            <w:r w:rsidRPr="007605FD">
              <w:rPr>
                <w:szCs w:val="21"/>
                <w:lang w:val="it-IT"/>
              </w:rPr>
              <w:t xml:space="preserve"> MICROCHIMICA ACTA</w:t>
            </w:r>
          </w:p>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p>
        </w:tc>
        <w:tc>
          <w:tcPr>
            <w:tcW w:w="482" w:type="dxa"/>
            <w:vAlign w:val="center"/>
          </w:tcPr>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p>
        </w:tc>
        <w:tc>
          <w:tcPr>
            <w:tcW w:w="847" w:type="dxa"/>
            <w:vAlign w:val="center"/>
          </w:tcPr>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r w:rsidRPr="007605FD">
              <w:rPr>
                <w:rFonts w:ascii="Times New Roman"/>
                <w:sz w:val="21"/>
                <w:szCs w:val="21"/>
                <w:lang w:val="it-IT"/>
              </w:rPr>
              <w:t>卷</w:t>
            </w:r>
            <w:r w:rsidRPr="007605FD">
              <w:rPr>
                <w:rFonts w:ascii="Times New Roman"/>
                <w:sz w:val="21"/>
                <w:szCs w:val="21"/>
                <w:lang w:val="it-IT"/>
              </w:rPr>
              <w:t xml:space="preserve">: 180  </w:t>
            </w:r>
            <w:r w:rsidRPr="007605FD">
              <w:rPr>
                <w:rFonts w:ascii="Times New Roman"/>
                <w:sz w:val="21"/>
                <w:szCs w:val="21"/>
                <w:lang w:val="it-IT"/>
              </w:rPr>
              <w:t>期</w:t>
            </w:r>
            <w:r w:rsidRPr="007605FD">
              <w:rPr>
                <w:rFonts w:ascii="Times New Roman"/>
                <w:sz w:val="21"/>
                <w:szCs w:val="21"/>
                <w:lang w:val="it-IT"/>
              </w:rPr>
              <w:t xml:space="preserve">: 11-12  </w:t>
            </w:r>
            <w:r w:rsidRPr="007605FD">
              <w:rPr>
                <w:rFonts w:ascii="Times New Roman"/>
                <w:sz w:val="21"/>
                <w:szCs w:val="21"/>
                <w:lang w:val="it-IT"/>
              </w:rPr>
              <w:t>页</w:t>
            </w:r>
            <w:r w:rsidRPr="007605FD">
              <w:rPr>
                <w:rFonts w:ascii="Times New Roman"/>
                <w:sz w:val="21"/>
                <w:szCs w:val="21"/>
                <w:lang w:val="it-IT"/>
              </w:rPr>
              <w:t xml:space="preserve">: 935-956  DOI: 10.1007/s00604-013-1015-6  </w:t>
            </w:r>
          </w:p>
        </w:tc>
        <w:tc>
          <w:tcPr>
            <w:tcW w:w="643" w:type="dxa"/>
            <w:vAlign w:val="center"/>
          </w:tcPr>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r w:rsidRPr="007605FD">
              <w:rPr>
                <w:rFonts w:ascii="Times New Roman"/>
                <w:sz w:val="21"/>
                <w:szCs w:val="21"/>
                <w:lang w:val="it-IT"/>
              </w:rPr>
              <w:t>出版年</w:t>
            </w:r>
            <w:r w:rsidRPr="007605FD">
              <w:rPr>
                <w:rFonts w:ascii="Times New Roman"/>
                <w:sz w:val="21"/>
                <w:szCs w:val="21"/>
                <w:lang w:val="it-IT"/>
              </w:rPr>
              <w:t>: AUG 2013</w:t>
            </w:r>
          </w:p>
        </w:tc>
        <w:tc>
          <w:tcPr>
            <w:tcW w:w="696" w:type="dxa"/>
            <w:vAlign w:val="center"/>
          </w:tcPr>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p>
        </w:tc>
        <w:tc>
          <w:tcPr>
            <w:tcW w:w="675" w:type="dxa"/>
            <w:vAlign w:val="center"/>
          </w:tcPr>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p>
        </w:tc>
        <w:tc>
          <w:tcPr>
            <w:tcW w:w="1883" w:type="dxa"/>
            <w:vAlign w:val="center"/>
          </w:tcPr>
          <w:p w:rsidR="007605FD" w:rsidRPr="007605FD" w:rsidRDefault="007605FD" w:rsidP="007605FD">
            <w:pPr>
              <w:pStyle w:val="a3"/>
              <w:adjustRightInd w:val="0"/>
              <w:spacing w:after="50" w:line="320" w:lineRule="exact"/>
              <w:ind w:firstLineChars="0" w:firstLine="0"/>
              <w:jc w:val="left"/>
              <w:outlineLvl w:val="1"/>
              <w:rPr>
                <w:rFonts w:ascii="Times New Roman"/>
                <w:sz w:val="21"/>
                <w:szCs w:val="21"/>
                <w:lang w:val="it-IT"/>
              </w:rPr>
            </w:pPr>
            <w:r w:rsidRPr="007605FD">
              <w:rPr>
                <w:rFonts w:ascii="Times New Roman"/>
                <w:sz w:val="21"/>
                <w:szCs w:val="21"/>
                <w:lang w:val="it-IT"/>
              </w:rPr>
              <w:t xml:space="preserve">Yang, X (Yang, Xiao); </w:t>
            </w:r>
            <w:proofErr w:type="spellStart"/>
            <w:r w:rsidRPr="007605FD">
              <w:rPr>
                <w:rFonts w:ascii="Times New Roman"/>
                <w:sz w:val="21"/>
                <w:szCs w:val="21"/>
                <w:lang w:val="it-IT"/>
              </w:rPr>
              <w:t>Feng</w:t>
            </w:r>
            <w:proofErr w:type="spellEnd"/>
            <w:r w:rsidRPr="007605FD">
              <w:rPr>
                <w:rFonts w:ascii="Times New Roman"/>
                <w:sz w:val="21"/>
                <w:szCs w:val="21"/>
                <w:lang w:val="it-IT"/>
              </w:rPr>
              <w:t>, B (</w:t>
            </w:r>
            <w:proofErr w:type="spellStart"/>
            <w:r w:rsidRPr="007605FD">
              <w:rPr>
                <w:rFonts w:ascii="Times New Roman"/>
                <w:sz w:val="21"/>
                <w:szCs w:val="21"/>
                <w:lang w:val="it-IT"/>
              </w:rPr>
              <w:t>Feng</w:t>
            </w:r>
            <w:proofErr w:type="spellEnd"/>
            <w:r w:rsidRPr="007605FD">
              <w:rPr>
                <w:rFonts w:ascii="Times New Roman"/>
                <w:sz w:val="21"/>
                <w:szCs w:val="21"/>
                <w:lang w:val="it-IT"/>
              </w:rPr>
              <w:t xml:space="preserve">, Bo); He, XL (He, </w:t>
            </w:r>
            <w:proofErr w:type="spellStart"/>
            <w:r w:rsidRPr="007605FD">
              <w:rPr>
                <w:rFonts w:ascii="Times New Roman"/>
                <w:sz w:val="21"/>
                <w:szCs w:val="21"/>
                <w:lang w:val="it-IT"/>
              </w:rPr>
              <w:t>Xiulan</w:t>
            </w:r>
            <w:proofErr w:type="spellEnd"/>
            <w:r w:rsidRPr="007605FD">
              <w:rPr>
                <w:rFonts w:ascii="Times New Roman"/>
                <w:sz w:val="21"/>
                <w:szCs w:val="21"/>
                <w:lang w:val="it-IT"/>
              </w:rPr>
              <w:t xml:space="preserve">); Li, FP (Li, </w:t>
            </w:r>
            <w:proofErr w:type="spellStart"/>
            <w:r w:rsidRPr="007605FD">
              <w:rPr>
                <w:rFonts w:ascii="Times New Roman"/>
                <w:sz w:val="21"/>
                <w:szCs w:val="21"/>
                <w:lang w:val="it-IT"/>
              </w:rPr>
              <w:t>Fangping</w:t>
            </w:r>
            <w:proofErr w:type="spellEnd"/>
            <w:r w:rsidRPr="007605FD">
              <w:rPr>
                <w:rFonts w:ascii="Times New Roman"/>
                <w:sz w:val="21"/>
                <w:szCs w:val="21"/>
                <w:lang w:val="it-IT"/>
              </w:rPr>
              <w:t xml:space="preserve">); Ding, YL (Ding, </w:t>
            </w:r>
            <w:proofErr w:type="spellStart"/>
            <w:r w:rsidRPr="007605FD">
              <w:rPr>
                <w:rFonts w:ascii="Times New Roman"/>
                <w:sz w:val="21"/>
                <w:szCs w:val="21"/>
                <w:lang w:val="it-IT"/>
              </w:rPr>
              <w:t>Yonglan</w:t>
            </w:r>
            <w:proofErr w:type="spellEnd"/>
            <w:r w:rsidRPr="007605FD">
              <w:rPr>
                <w:rFonts w:ascii="Times New Roman"/>
                <w:sz w:val="21"/>
                <w:szCs w:val="21"/>
                <w:lang w:val="it-IT"/>
              </w:rPr>
              <w:t xml:space="preserve">); </w:t>
            </w:r>
            <w:proofErr w:type="spellStart"/>
            <w:r w:rsidRPr="007605FD">
              <w:rPr>
                <w:rFonts w:ascii="Times New Roman"/>
                <w:sz w:val="21"/>
                <w:szCs w:val="21"/>
                <w:lang w:val="it-IT"/>
              </w:rPr>
              <w:t>Fei</w:t>
            </w:r>
            <w:proofErr w:type="spellEnd"/>
            <w:r w:rsidRPr="007605FD">
              <w:rPr>
                <w:rFonts w:ascii="Times New Roman"/>
                <w:sz w:val="21"/>
                <w:szCs w:val="21"/>
                <w:lang w:val="it-IT"/>
              </w:rPr>
              <w:t>, JJ (</w:t>
            </w:r>
            <w:proofErr w:type="spellStart"/>
            <w:r w:rsidRPr="007605FD">
              <w:rPr>
                <w:rFonts w:ascii="Times New Roman"/>
                <w:sz w:val="21"/>
                <w:szCs w:val="21"/>
                <w:lang w:val="it-IT"/>
              </w:rPr>
              <w:t>Fei</w:t>
            </w:r>
            <w:proofErr w:type="spellEnd"/>
            <w:r w:rsidRPr="007605FD">
              <w:rPr>
                <w:rFonts w:ascii="Times New Roman"/>
                <w:sz w:val="21"/>
                <w:szCs w:val="21"/>
                <w:lang w:val="it-IT"/>
              </w:rPr>
              <w:t xml:space="preserve">, </w:t>
            </w:r>
            <w:proofErr w:type="spellStart"/>
            <w:r w:rsidRPr="007605FD">
              <w:rPr>
                <w:rFonts w:ascii="Times New Roman"/>
                <w:sz w:val="21"/>
                <w:szCs w:val="21"/>
                <w:lang w:val="it-IT"/>
              </w:rPr>
              <w:t>Junjie</w:t>
            </w:r>
            <w:proofErr w:type="spellEnd"/>
            <w:r w:rsidRPr="007605FD">
              <w:rPr>
                <w:rFonts w:ascii="Times New Roman"/>
                <w:sz w:val="21"/>
                <w:szCs w:val="21"/>
                <w:lang w:val="it-IT"/>
              </w:rPr>
              <w:t>)</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c>
          <w:tcPr>
            <w:tcW w:w="567" w:type="dxa"/>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r>
      <w:tr w:rsidR="007605FD" w:rsidTr="007605FD">
        <w:trPr>
          <w:trHeight w:val="837"/>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6</w:t>
            </w:r>
          </w:p>
        </w:tc>
        <w:tc>
          <w:tcPr>
            <w:tcW w:w="1918" w:type="dxa"/>
            <w:vAlign w:val="center"/>
          </w:tcPr>
          <w:p w:rsidR="007605FD" w:rsidRPr="007605FD" w:rsidRDefault="007605FD" w:rsidP="007605FD">
            <w:pPr>
              <w:jc w:val="left"/>
              <w:rPr>
                <w:szCs w:val="21"/>
                <w:lang w:val="it-IT"/>
              </w:rPr>
            </w:pPr>
            <w:r w:rsidRPr="007605FD">
              <w:rPr>
                <w:szCs w:val="21"/>
                <w:lang w:val="it-IT"/>
              </w:rPr>
              <w:t xml:space="preserve">Electrochemical determination of toxic </w:t>
            </w:r>
            <w:proofErr w:type="spellStart"/>
            <w:r w:rsidRPr="007605FD">
              <w:rPr>
                <w:szCs w:val="21"/>
                <w:lang w:val="it-IT"/>
              </w:rPr>
              <w:t>ractopamine</w:t>
            </w:r>
            <w:proofErr w:type="spellEnd"/>
            <w:r w:rsidRPr="007605FD">
              <w:rPr>
                <w:szCs w:val="21"/>
                <w:lang w:val="it-IT"/>
              </w:rPr>
              <w:t xml:space="preserve"> at an ordered </w:t>
            </w:r>
            <w:proofErr w:type="spellStart"/>
            <w:r w:rsidRPr="007605FD">
              <w:rPr>
                <w:szCs w:val="21"/>
                <w:lang w:val="it-IT"/>
              </w:rPr>
              <w:t>mesoporous</w:t>
            </w:r>
            <w:proofErr w:type="spellEnd"/>
            <w:r w:rsidRPr="007605FD">
              <w:rPr>
                <w:szCs w:val="21"/>
                <w:lang w:val="it-IT"/>
              </w:rPr>
              <w:t xml:space="preserve"> carbon modified electrode</w:t>
            </w:r>
            <w:r w:rsidRPr="007605FD">
              <w:rPr>
                <w:rFonts w:hint="eastAsia"/>
                <w:szCs w:val="21"/>
                <w:lang w:val="it-IT"/>
              </w:rPr>
              <w:t>/</w:t>
            </w:r>
            <w:r w:rsidRPr="007605FD">
              <w:rPr>
                <w:szCs w:val="21"/>
                <w:lang w:val="it-IT"/>
              </w:rPr>
              <w:t xml:space="preserve"> </w:t>
            </w:r>
            <w:r w:rsidRPr="007605FD">
              <w:rPr>
                <w:szCs w:val="21"/>
                <w:lang w:val="it-IT"/>
              </w:rPr>
              <w:t>FOOD CHEMISTRY</w:t>
            </w:r>
          </w:p>
        </w:tc>
        <w:tc>
          <w:tcPr>
            <w:tcW w:w="482" w:type="dxa"/>
            <w:vAlign w:val="center"/>
          </w:tcPr>
          <w:p w:rsidR="007605FD" w:rsidRPr="007605FD" w:rsidRDefault="007605FD" w:rsidP="007605FD">
            <w:pPr>
              <w:jc w:val="left"/>
              <w:rPr>
                <w:szCs w:val="21"/>
                <w:lang w:val="it-IT"/>
              </w:rPr>
            </w:pPr>
          </w:p>
        </w:tc>
        <w:tc>
          <w:tcPr>
            <w:tcW w:w="847" w:type="dxa"/>
            <w:vAlign w:val="center"/>
          </w:tcPr>
          <w:p w:rsidR="007605FD" w:rsidRPr="007605FD" w:rsidRDefault="007605FD" w:rsidP="007605FD">
            <w:pPr>
              <w:jc w:val="left"/>
              <w:rPr>
                <w:szCs w:val="21"/>
                <w:lang w:val="it-IT"/>
              </w:rPr>
            </w:pPr>
            <w:r w:rsidRPr="007605FD">
              <w:rPr>
                <w:szCs w:val="21"/>
                <w:lang w:val="it-IT"/>
              </w:rPr>
              <w:t>卷</w:t>
            </w:r>
            <w:r w:rsidRPr="007605FD">
              <w:rPr>
                <w:szCs w:val="21"/>
                <w:lang w:val="it-IT"/>
              </w:rPr>
              <w:t xml:space="preserve">: 145  </w:t>
            </w:r>
            <w:r w:rsidRPr="007605FD">
              <w:rPr>
                <w:szCs w:val="21"/>
                <w:lang w:val="it-IT"/>
              </w:rPr>
              <w:t>页</w:t>
            </w:r>
            <w:r w:rsidRPr="007605FD">
              <w:rPr>
                <w:szCs w:val="21"/>
                <w:lang w:val="it-IT"/>
              </w:rPr>
              <w:t>: 619-624  DOI: 10.1016/j.foo</w:t>
            </w:r>
            <w:r w:rsidRPr="007605FD">
              <w:rPr>
                <w:szCs w:val="21"/>
                <w:lang w:val="it-IT"/>
              </w:rPr>
              <w:lastRenderedPageBreak/>
              <w:t>dchem.2013.08.093</w:t>
            </w:r>
          </w:p>
        </w:tc>
        <w:tc>
          <w:tcPr>
            <w:tcW w:w="643" w:type="dxa"/>
            <w:vAlign w:val="center"/>
          </w:tcPr>
          <w:p w:rsidR="007605FD" w:rsidRPr="007605FD" w:rsidRDefault="007605FD" w:rsidP="007605FD">
            <w:pPr>
              <w:jc w:val="left"/>
              <w:rPr>
                <w:szCs w:val="21"/>
                <w:lang w:val="it-IT"/>
              </w:rPr>
            </w:pPr>
            <w:r w:rsidRPr="007605FD">
              <w:rPr>
                <w:szCs w:val="21"/>
                <w:lang w:val="it-IT"/>
              </w:rPr>
              <w:lastRenderedPageBreak/>
              <w:t>出版年</w:t>
            </w:r>
            <w:r w:rsidRPr="007605FD">
              <w:rPr>
                <w:szCs w:val="21"/>
                <w:lang w:val="it-IT"/>
              </w:rPr>
              <w:t>: FEB 15 2014</w:t>
            </w:r>
          </w:p>
        </w:tc>
        <w:tc>
          <w:tcPr>
            <w:tcW w:w="696" w:type="dxa"/>
            <w:vAlign w:val="center"/>
          </w:tcPr>
          <w:p w:rsidR="007605FD" w:rsidRPr="007605FD" w:rsidRDefault="007605FD" w:rsidP="007605FD">
            <w:pPr>
              <w:jc w:val="left"/>
              <w:rPr>
                <w:szCs w:val="21"/>
                <w:lang w:val="it-IT"/>
              </w:rPr>
            </w:pPr>
          </w:p>
        </w:tc>
        <w:tc>
          <w:tcPr>
            <w:tcW w:w="675" w:type="dxa"/>
            <w:vAlign w:val="center"/>
          </w:tcPr>
          <w:p w:rsidR="007605FD" w:rsidRPr="007605FD" w:rsidRDefault="007605FD" w:rsidP="007605FD">
            <w:pPr>
              <w:jc w:val="left"/>
              <w:rPr>
                <w:szCs w:val="21"/>
                <w:lang w:val="it-IT"/>
              </w:rPr>
            </w:pPr>
          </w:p>
        </w:tc>
        <w:tc>
          <w:tcPr>
            <w:tcW w:w="1883" w:type="dxa"/>
            <w:vAlign w:val="center"/>
          </w:tcPr>
          <w:p w:rsidR="007605FD" w:rsidRPr="007605FD" w:rsidRDefault="007605FD" w:rsidP="007605FD">
            <w:pPr>
              <w:jc w:val="left"/>
              <w:rPr>
                <w:szCs w:val="21"/>
                <w:lang w:val="it-IT"/>
              </w:rPr>
            </w:pPr>
            <w:r w:rsidRPr="007605FD">
              <w:rPr>
                <w:szCs w:val="21"/>
                <w:lang w:val="it-IT"/>
              </w:rPr>
              <w:t xml:space="preserve">Yang, X (Yang, Xiao); </w:t>
            </w:r>
            <w:proofErr w:type="spellStart"/>
            <w:r w:rsidRPr="007605FD">
              <w:rPr>
                <w:szCs w:val="21"/>
                <w:lang w:val="it-IT"/>
              </w:rPr>
              <w:t>Feng</w:t>
            </w:r>
            <w:proofErr w:type="spellEnd"/>
            <w:r w:rsidRPr="007605FD">
              <w:rPr>
                <w:szCs w:val="21"/>
                <w:lang w:val="it-IT"/>
              </w:rPr>
              <w:t>, B (</w:t>
            </w:r>
            <w:proofErr w:type="spellStart"/>
            <w:r w:rsidRPr="007605FD">
              <w:rPr>
                <w:szCs w:val="21"/>
                <w:lang w:val="it-IT"/>
              </w:rPr>
              <w:t>Feng</w:t>
            </w:r>
            <w:proofErr w:type="spellEnd"/>
            <w:r w:rsidRPr="007605FD">
              <w:rPr>
                <w:szCs w:val="21"/>
                <w:lang w:val="it-IT"/>
              </w:rPr>
              <w:t xml:space="preserve">, Bo); Yang, P (Yang, </w:t>
            </w:r>
            <w:proofErr w:type="spellStart"/>
            <w:r w:rsidRPr="007605FD">
              <w:rPr>
                <w:szCs w:val="21"/>
                <w:lang w:val="it-IT"/>
              </w:rPr>
              <w:t>Peng</w:t>
            </w:r>
            <w:proofErr w:type="spellEnd"/>
            <w:r w:rsidRPr="007605FD">
              <w:rPr>
                <w:szCs w:val="21"/>
                <w:lang w:val="it-IT"/>
              </w:rPr>
              <w:t xml:space="preserve">); Ding, YL (Ding, </w:t>
            </w:r>
            <w:proofErr w:type="spellStart"/>
            <w:r w:rsidRPr="007605FD">
              <w:rPr>
                <w:szCs w:val="21"/>
                <w:lang w:val="it-IT"/>
              </w:rPr>
              <w:t>Yonglan</w:t>
            </w:r>
            <w:proofErr w:type="spellEnd"/>
            <w:r w:rsidRPr="007605FD">
              <w:rPr>
                <w:szCs w:val="21"/>
                <w:lang w:val="it-IT"/>
              </w:rPr>
              <w:t xml:space="preserve">); Chen, Y (Chen, Yi); </w:t>
            </w:r>
            <w:proofErr w:type="spellStart"/>
            <w:r w:rsidRPr="007605FD">
              <w:rPr>
                <w:szCs w:val="21"/>
                <w:lang w:val="it-IT"/>
              </w:rPr>
              <w:t>Fei</w:t>
            </w:r>
            <w:proofErr w:type="spellEnd"/>
            <w:r w:rsidRPr="007605FD">
              <w:rPr>
                <w:szCs w:val="21"/>
                <w:lang w:val="it-IT"/>
              </w:rPr>
              <w:t>, JJ (</w:t>
            </w:r>
            <w:proofErr w:type="spellStart"/>
            <w:r w:rsidRPr="007605FD">
              <w:rPr>
                <w:szCs w:val="21"/>
                <w:lang w:val="it-IT"/>
              </w:rPr>
              <w:t>Fei</w:t>
            </w:r>
            <w:proofErr w:type="spellEnd"/>
            <w:r w:rsidRPr="007605FD">
              <w:rPr>
                <w:szCs w:val="21"/>
                <w:lang w:val="it-IT"/>
              </w:rPr>
              <w:t xml:space="preserve">, </w:t>
            </w:r>
            <w:proofErr w:type="spellStart"/>
            <w:r w:rsidRPr="007605FD">
              <w:rPr>
                <w:szCs w:val="21"/>
                <w:lang w:val="it-IT"/>
              </w:rPr>
              <w:t>Junjie</w:t>
            </w:r>
            <w:proofErr w:type="spellEnd"/>
            <w:r w:rsidRPr="007605FD">
              <w:rPr>
                <w:szCs w:val="21"/>
                <w:lang w:val="it-IT"/>
              </w:rPr>
              <w:t>)</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c>
          <w:tcPr>
            <w:tcW w:w="567" w:type="dxa"/>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p>
        </w:tc>
      </w:tr>
      <w:tr w:rsidR="007605FD" w:rsidTr="007605FD">
        <w:trPr>
          <w:trHeight w:val="837"/>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lastRenderedPageBreak/>
              <w:t>7</w:t>
            </w:r>
          </w:p>
        </w:tc>
        <w:tc>
          <w:tcPr>
            <w:tcW w:w="1918" w:type="dxa"/>
            <w:vAlign w:val="center"/>
          </w:tcPr>
          <w:p w:rsidR="007605FD" w:rsidRPr="007605FD" w:rsidRDefault="007605FD" w:rsidP="007605FD">
            <w:pPr>
              <w:jc w:val="left"/>
              <w:rPr>
                <w:szCs w:val="21"/>
                <w:lang w:val="it-IT"/>
              </w:rPr>
            </w:pPr>
            <w:r w:rsidRPr="007605FD">
              <w:rPr>
                <w:szCs w:val="21"/>
                <w:lang w:val="it-IT"/>
              </w:rPr>
              <w:t xml:space="preserve">Direct electrochemistry of hemoglobin entrapped in </w:t>
            </w:r>
            <w:proofErr w:type="spellStart"/>
            <w:r w:rsidRPr="007605FD">
              <w:rPr>
                <w:szCs w:val="21"/>
                <w:lang w:val="it-IT"/>
              </w:rPr>
              <w:t>cyanoethyl</w:t>
            </w:r>
            <w:proofErr w:type="spellEnd"/>
            <w:r w:rsidRPr="007605FD">
              <w:rPr>
                <w:szCs w:val="21"/>
                <w:lang w:val="it-IT"/>
              </w:rPr>
              <w:t xml:space="preserve"> cellulose film and its </w:t>
            </w:r>
            <w:proofErr w:type="spellStart"/>
            <w:r w:rsidRPr="007605FD">
              <w:rPr>
                <w:szCs w:val="21"/>
                <w:lang w:val="it-IT"/>
              </w:rPr>
              <w:t>electrocatalysis</w:t>
            </w:r>
            <w:proofErr w:type="spellEnd"/>
            <w:r w:rsidRPr="007605FD">
              <w:rPr>
                <w:szCs w:val="21"/>
                <w:lang w:val="it-IT"/>
              </w:rPr>
              <w:t xml:space="preserve"> to nitric oxide</w:t>
            </w:r>
            <w:r w:rsidRPr="007605FD">
              <w:rPr>
                <w:rFonts w:hint="eastAsia"/>
                <w:szCs w:val="21"/>
                <w:lang w:val="it-IT"/>
              </w:rPr>
              <w:t>/</w:t>
            </w:r>
            <w:r w:rsidRPr="007605FD">
              <w:rPr>
                <w:szCs w:val="21"/>
                <w:lang w:val="it-IT"/>
              </w:rPr>
              <w:t xml:space="preserve"> </w:t>
            </w:r>
            <w:r w:rsidRPr="007605FD">
              <w:rPr>
                <w:szCs w:val="21"/>
                <w:lang w:val="it-IT"/>
              </w:rPr>
              <w:t>BIOSENSORS &amp; BIOELECTRONICS</w:t>
            </w:r>
          </w:p>
        </w:tc>
        <w:tc>
          <w:tcPr>
            <w:tcW w:w="482" w:type="dxa"/>
            <w:vAlign w:val="center"/>
          </w:tcPr>
          <w:p w:rsidR="007605FD" w:rsidRPr="007605FD" w:rsidRDefault="007605FD" w:rsidP="007605FD">
            <w:pPr>
              <w:jc w:val="left"/>
              <w:rPr>
                <w:szCs w:val="21"/>
                <w:lang w:val="it-IT"/>
              </w:rPr>
            </w:pPr>
          </w:p>
        </w:tc>
        <w:tc>
          <w:tcPr>
            <w:tcW w:w="847" w:type="dxa"/>
            <w:vAlign w:val="center"/>
          </w:tcPr>
          <w:p w:rsidR="007605FD" w:rsidRPr="007605FD" w:rsidRDefault="007605FD" w:rsidP="007605FD">
            <w:pPr>
              <w:jc w:val="left"/>
              <w:rPr>
                <w:szCs w:val="21"/>
                <w:lang w:val="it-IT"/>
              </w:rPr>
            </w:pPr>
            <w:r w:rsidRPr="007605FD">
              <w:rPr>
                <w:szCs w:val="21"/>
                <w:lang w:val="it-IT"/>
              </w:rPr>
              <w:t>卷</w:t>
            </w:r>
            <w:r w:rsidRPr="007605FD">
              <w:rPr>
                <w:szCs w:val="21"/>
                <w:lang w:val="it-IT"/>
              </w:rPr>
              <w:t xml:space="preserve">: 24  </w:t>
            </w:r>
            <w:r w:rsidRPr="007605FD">
              <w:rPr>
                <w:szCs w:val="21"/>
                <w:lang w:val="it-IT"/>
              </w:rPr>
              <w:t>期</w:t>
            </w:r>
            <w:r w:rsidRPr="007605FD">
              <w:rPr>
                <w:szCs w:val="21"/>
                <w:lang w:val="it-IT"/>
              </w:rPr>
              <w:t xml:space="preserve">: 10  </w:t>
            </w:r>
            <w:r w:rsidRPr="007605FD">
              <w:rPr>
                <w:szCs w:val="21"/>
                <w:lang w:val="it-IT"/>
              </w:rPr>
              <w:t>页</w:t>
            </w:r>
            <w:r w:rsidRPr="007605FD">
              <w:rPr>
                <w:szCs w:val="21"/>
                <w:lang w:val="it-IT"/>
              </w:rPr>
              <w:t>: 3049-3054  DOI: 10.1016/j.bios.2009.03.022</w:t>
            </w:r>
          </w:p>
        </w:tc>
        <w:tc>
          <w:tcPr>
            <w:tcW w:w="643" w:type="dxa"/>
            <w:vAlign w:val="center"/>
          </w:tcPr>
          <w:p w:rsidR="007605FD" w:rsidRPr="007605FD" w:rsidRDefault="007605FD" w:rsidP="007605FD">
            <w:pPr>
              <w:jc w:val="left"/>
              <w:rPr>
                <w:szCs w:val="21"/>
                <w:lang w:val="it-IT"/>
              </w:rPr>
            </w:pPr>
            <w:r w:rsidRPr="007605FD">
              <w:rPr>
                <w:szCs w:val="21"/>
                <w:lang w:val="it-IT"/>
              </w:rPr>
              <w:t>出版年</w:t>
            </w:r>
            <w:r w:rsidRPr="007605FD">
              <w:rPr>
                <w:szCs w:val="21"/>
                <w:lang w:val="it-IT"/>
              </w:rPr>
              <w:t>: JUN 15 2009</w:t>
            </w:r>
          </w:p>
        </w:tc>
        <w:tc>
          <w:tcPr>
            <w:tcW w:w="696" w:type="dxa"/>
            <w:vAlign w:val="center"/>
          </w:tcPr>
          <w:p w:rsidR="007605FD" w:rsidRPr="007605FD" w:rsidRDefault="007605FD" w:rsidP="007605FD">
            <w:pPr>
              <w:jc w:val="left"/>
              <w:rPr>
                <w:szCs w:val="21"/>
                <w:lang w:val="it-IT"/>
              </w:rPr>
            </w:pPr>
          </w:p>
        </w:tc>
        <w:tc>
          <w:tcPr>
            <w:tcW w:w="675" w:type="dxa"/>
            <w:vAlign w:val="center"/>
          </w:tcPr>
          <w:p w:rsidR="007605FD" w:rsidRPr="007605FD" w:rsidRDefault="007605FD" w:rsidP="007605FD">
            <w:pPr>
              <w:jc w:val="left"/>
              <w:rPr>
                <w:szCs w:val="21"/>
                <w:lang w:val="it-IT"/>
              </w:rPr>
            </w:pPr>
          </w:p>
        </w:tc>
        <w:tc>
          <w:tcPr>
            <w:tcW w:w="1883" w:type="dxa"/>
            <w:vAlign w:val="center"/>
          </w:tcPr>
          <w:p w:rsidR="007605FD" w:rsidRPr="007605FD" w:rsidRDefault="007605FD" w:rsidP="007605FD">
            <w:pPr>
              <w:jc w:val="left"/>
              <w:rPr>
                <w:szCs w:val="21"/>
                <w:lang w:val="it-IT"/>
              </w:rPr>
            </w:pPr>
            <w:proofErr w:type="spellStart"/>
            <w:r w:rsidRPr="007605FD">
              <w:rPr>
                <w:szCs w:val="21"/>
                <w:lang w:val="it-IT"/>
              </w:rPr>
              <w:t>Jia</w:t>
            </w:r>
            <w:proofErr w:type="spellEnd"/>
            <w:r w:rsidRPr="007605FD">
              <w:rPr>
                <w:szCs w:val="21"/>
                <w:lang w:val="it-IT"/>
              </w:rPr>
              <w:t>, SS (</w:t>
            </w:r>
            <w:proofErr w:type="spellStart"/>
            <w:r w:rsidRPr="007605FD">
              <w:rPr>
                <w:szCs w:val="21"/>
                <w:lang w:val="it-IT"/>
              </w:rPr>
              <w:t>Jia</w:t>
            </w:r>
            <w:proofErr w:type="spellEnd"/>
            <w:r w:rsidRPr="007605FD">
              <w:rPr>
                <w:szCs w:val="21"/>
                <w:lang w:val="it-IT"/>
              </w:rPr>
              <w:t xml:space="preserve">, </w:t>
            </w:r>
            <w:proofErr w:type="spellStart"/>
            <w:r w:rsidRPr="007605FD">
              <w:rPr>
                <w:szCs w:val="21"/>
                <w:lang w:val="it-IT"/>
              </w:rPr>
              <w:t>Shanshan</w:t>
            </w:r>
            <w:proofErr w:type="spellEnd"/>
            <w:r w:rsidRPr="007605FD">
              <w:rPr>
                <w:szCs w:val="21"/>
                <w:lang w:val="it-IT"/>
              </w:rPr>
              <w:t xml:space="preserve">); </w:t>
            </w:r>
            <w:proofErr w:type="spellStart"/>
            <w:r w:rsidRPr="007605FD">
              <w:rPr>
                <w:szCs w:val="21"/>
                <w:lang w:val="it-IT"/>
              </w:rPr>
              <w:t>Fei</w:t>
            </w:r>
            <w:proofErr w:type="spellEnd"/>
            <w:r w:rsidRPr="007605FD">
              <w:rPr>
                <w:szCs w:val="21"/>
                <w:lang w:val="it-IT"/>
              </w:rPr>
              <w:t>, JJ (</w:t>
            </w:r>
            <w:proofErr w:type="spellStart"/>
            <w:r w:rsidRPr="007605FD">
              <w:rPr>
                <w:szCs w:val="21"/>
                <w:lang w:val="it-IT"/>
              </w:rPr>
              <w:t>Fei</w:t>
            </w:r>
            <w:proofErr w:type="spellEnd"/>
            <w:r w:rsidRPr="007605FD">
              <w:rPr>
                <w:szCs w:val="21"/>
                <w:lang w:val="it-IT"/>
              </w:rPr>
              <w:t xml:space="preserve">, </w:t>
            </w:r>
            <w:proofErr w:type="spellStart"/>
            <w:r w:rsidRPr="007605FD">
              <w:rPr>
                <w:szCs w:val="21"/>
                <w:lang w:val="it-IT"/>
              </w:rPr>
              <w:t>Junjie</w:t>
            </w:r>
            <w:proofErr w:type="spellEnd"/>
            <w:r w:rsidRPr="007605FD">
              <w:rPr>
                <w:szCs w:val="21"/>
                <w:lang w:val="it-IT"/>
              </w:rPr>
              <w:t xml:space="preserve">); Zhou, JP (Zhou, </w:t>
            </w:r>
            <w:proofErr w:type="spellStart"/>
            <w:r w:rsidRPr="007605FD">
              <w:rPr>
                <w:szCs w:val="21"/>
                <w:lang w:val="it-IT"/>
              </w:rPr>
              <w:t>Jinping</w:t>
            </w:r>
            <w:proofErr w:type="spellEnd"/>
            <w:r w:rsidRPr="007605FD">
              <w:rPr>
                <w:szCs w:val="21"/>
                <w:lang w:val="it-IT"/>
              </w:rPr>
              <w:t xml:space="preserve">); Chen, XM (Chen, </w:t>
            </w:r>
            <w:proofErr w:type="spellStart"/>
            <w:r w:rsidRPr="007605FD">
              <w:rPr>
                <w:szCs w:val="21"/>
                <w:lang w:val="it-IT"/>
              </w:rPr>
              <w:t>Xiaoming</w:t>
            </w:r>
            <w:proofErr w:type="spellEnd"/>
            <w:r w:rsidRPr="007605FD">
              <w:rPr>
                <w:szCs w:val="21"/>
                <w:lang w:val="it-IT"/>
              </w:rPr>
              <w:t xml:space="preserve">); </w:t>
            </w:r>
            <w:proofErr w:type="spellStart"/>
            <w:r w:rsidRPr="007605FD">
              <w:rPr>
                <w:szCs w:val="21"/>
                <w:lang w:val="it-IT"/>
              </w:rPr>
              <w:t>Meng</w:t>
            </w:r>
            <w:proofErr w:type="spellEnd"/>
            <w:r w:rsidRPr="007605FD">
              <w:rPr>
                <w:szCs w:val="21"/>
                <w:lang w:val="it-IT"/>
              </w:rPr>
              <w:t>, JQ (</w:t>
            </w:r>
            <w:proofErr w:type="spellStart"/>
            <w:r w:rsidRPr="007605FD">
              <w:rPr>
                <w:szCs w:val="21"/>
                <w:lang w:val="it-IT"/>
              </w:rPr>
              <w:t>Meng</w:t>
            </w:r>
            <w:proofErr w:type="spellEnd"/>
            <w:r w:rsidRPr="007605FD">
              <w:rPr>
                <w:szCs w:val="21"/>
                <w:lang w:val="it-IT"/>
              </w:rPr>
              <w:t xml:space="preserve">, </w:t>
            </w:r>
            <w:proofErr w:type="spellStart"/>
            <w:r w:rsidRPr="007605FD">
              <w:rPr>
                <w:szCs w:val="21"/>
                <w:lang w:val="it-IT"/>
              </w:rPr>
              <w:t>Jianqiang</w:t>
            </w:r>
            <w:proofErr w:type="spellEnd"/>
            <w:r w:rsidRPr="007605FD">
              <w:rPr>
                <w:szCs w:val="21"/>
                <w:lang w:val="it-IT"/>
              </w:rPr>
              <w:t>)</w:t>
            </w:r>
          </w:p>
          <w:p w:rsidR="007605FD" w:rsidRPr="007605FD" w:rsidRDefault="007605FD" w:rsidP="007605FD">
            <w:pPr>
              <w:jc w:val="left"/>
              <w:rPr>
                <w:szCs w:val="21"/>
                <w:lang w:val="it-IT"/>
              </w:rPr>
            </w:pP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c>
          <w:tcPr>
            <w:tcW w:w="567" w:type="dxa"/>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p>
        </w:tc>
      </w:tr>
      <w:tr w:rsidR="007605FD" w:rsidTr="007605FD">
        <w:trPr>
          <w:trHeight w:val="837"/>
          <w:jc w:val="center"/>
        </w:trPr>
        <w:tc>
          <w:tcPr>
            <w:tcW w:w="710"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8</w:t>
            </w:r>
          </w:p>
        </w:tc>
        <w:tc>
          <w:tcPr>
            <w:tcW w:w="1918" w:type="dxa"/>
            <w:vAlign w:val="center"/>
          </w:tcPr>
          <w:p w:rsidR="007605FD" w:rsidRPr="007605FD" w:rsidRDefault="007605FD" w:rsidP="007605FD">
            <w:pPr>
              <w:jc w:val="left"/>
              <w:rPr>
                <w:szCs w:val="21"/>
                <w:lang w:val="it-IT"/>
              </w:rPr>
            </w:pPr>
            <w:r w:rsidRPr="007605FD">
              <w:rPr>
                <w:szCs w:val="21"/>
                <w:lang w:val="it-IT"/>
              </w:rPr>
              <w:t xml:space="preserve">Electrochemical </w:t>
            </w:r>
            <w:proofErr w:type="spellStart"/>
            <w:r w:rsidRPr="007605FD">
              <w:rPr>
                <w:szCs w:val="21"/>
                <w:lang w:val="it-IT"/>
              </w:rPr>
              <w:t>biosensing</w:t>
            </w:r>
            <w:proofErr w:type="spellEnd"/>
            <w:r w:rsidRPr="007605FD">
              <w:rPr>
                <w:szCs w:val="21"/>
                <w:lang w:val="it-IT"/>
              </w:rPr>
              <w:t xml:space="preserve"> platform based on </w:t>
            </w:r>
            <w:proofErr w:type="spellStart"/>
            <w:r w:rsidRPr="007605FD">
              <w:rPr>
                <w:szCs w:val="21"/>
                <w:lang w:val="it-IT"/>
              </w:rPr>
              <w:t>carboxymethyl</w:t>
            </w:r>
            <w:proofErr w:type="spellEnd"/>
            <w:r w:rsidRPr="007605FD">
              <w:rPr>
                <w:szCs w:val="21"/>
                <w:lang w:val="it-IT"/>
              </w:rPr>
              <w:t xml:space="preserve"> cellulose functionalized reduced </w:t>
            </w:r>
            <w:proofErr w:type="spellStart"/>
            <w:r w:rsidRPr="007605FD">
              <w:rPr>
                <w:szCs w:val="21"/>
                <w:lang w:val="it-IT"/>
              </w:rPr>
              <w:t>graphene</w:t>
            </w:r>
            <w:proofErr w:type="spellEnd"/>
            <w:r w:rsidRPr="007605FD">
              <w:rPr>
                <w:szCs w:val="21"/>
                <w:lang w:val="it-IT"/>
              </w:rPr>
              <w:t xml:space="preserve"> oxide and hemoglobin hybrid </w:t>
            </w:r>
            <w:proofErr w:type="spellStart"/>
            <w:r w:rsidRPr="007605FD">
              <w:rPr>
                <w:szCs w:val="21"/>
                <w:lang w:val="it-IT"/>
              </w:rPr>
              <w:t>nanocomposite</w:t>
            </w:r>
            <w:proofErr w:type="spellEnd"/>
            <w:r w:rsidRPr="007605FD">
              <w:rPr>
                <w:szCs w:val="21"/>
                <w:lang w:val="it-IT"/>
              </w:rPr>
              <w:t xml:space="preserve"> film</w:t>
            </w:r>
            <w:r w:rsidRPr="007605FD">
              <w:rPr>
                <w:rFonts w:hint="eastAsia"/>
                <w:szCs w:val="21"/>
                <w:lang w:val="it-IT"/>
              </w:rPr>
              <w:t>/</w:t>
            </w:r>
            <w:r w:rsidRPr="007605FD">
              <w:rPr>
                <w:szCs w:val="21"/>
                <w:lang w:val="it-IT"/>
              </w:rPr>
              <w:t xml:space="preserve"> </w:t>
            </w:r>
            <w:r w:rsidRPr="007605FD">
              <w:rPr>
                <w:szCs w:val="21"/>
                <w:lang w:val="it-IT"/>
              </w:rPr>
              <w:t>SENSORS AND ACTUATORS B-CHEMICAL</w:t>
            </w:r>
          </w:p>
        </w:tc>
        <w:tc>
          <w:tcPr>
            <w:tcW w:w="482" w:type="dxa"/>
            <w:vAlign w:val="center"/>
          </w:tcPr>
          <w:p w:rsidR="007605FD" w:rsidRPr="007605FD" w:rsidRDefault="007605FD" w:rsidP="007605FD">
            <w:pPr>
              <w:jc w:val="left"/>
              <w:rPr>
                <w:szCs w:val="21"/>
                <w:lang w:val="it-IT"/>
              </w:rPr>
            </w:pPr>
          </w:p>
        </w:tc>
        <w:tc>
          <w:tcPr>
            <w:tcW w:w="847" w:type="dxa"/>
            <w:vAlign w:val="center"/>
          </w:tcPr>
          <w:p w:rsidR="007605FD" w:rsidRPr="007605FD" w:rsidRDefault="007605FD" w:rsidP="007605FD">
            <w:pPr>
              <w:jc w:val="left"/>
              <w:rPr>
                <w:szCs w:val="21"/>
                <w:lang w:val="it-IT"/>
              </w:rPr>
            </w:pPr>
            <w:r w:rsidRPr="007605FD">
              <w:rPr>
                <w:szCs w:val="21"/>
                <w:lang w:val="it-IT"/>
              </w:rPr>
              <w:t>卷</w:t>
            </w:r>
            <w:r w:rsidRPr="007605FD">
              <w:rPr>
                <w:szCs w:val="21"/>
                <w:lang w:val="it-IT"/>
              </w:rPr>
              <w:t xml:space="preserve">: 182  </w:t>
            </w:r>
            <w:r w:rsidRPr="007605FD">
              <w:rPr>
                <w:szCs w:val="21"/>
                <w:lang w:val="it-IT"/>
              </w:rPr>
              <w:t>页</w:t>
            </w:r>
            <w:r w:rsidRPr="007605FD">
              <w:rPr>
                <w:szCs w:val="21"/>
                <w:lang w:val="it-IT"/>
              </w:rPr>
              <w:t xml:space="preserve">: 288-293  DOI: 10.1016/j.snb.2013.03.007  </w:t>
            </w:r>
          </w:p>
        </w:tc>
        <w:tc>
          <w:tcPr>
            <w:tcW w:w="643" w:type="dxa"/>
            <w:vAlign w:val="center"/>
          </w:tcPr>
          <w:p w:rsidR="007605FD" w:rsidRPr="007605FD" w:rsidRDefault="007605FD" w:rsidP="007605FD">
            <w:pPr>
              <w:jc w:val="left"/>
              <w:rPr>
                <w:szCs w:val="21"/>
                <w:lang w:val="it-IT"/>
              </w:rPr>
            </w:pPr>
            <w:r w:rsidRPr="007605FD">
              <w:rPr>
                <w:szCs w:val="21"/>
                <w:lang w:val="it-IT"/>
              </w:rPr>
              <w:t>出版年</w:t>
            </w:r>
            <w:r w:rsidRPr="007605FD">
              <w:rPr>
                <w:szCs w:val="21"/>
                <w:lang w:val="it-IT"/>
              </w:rPr>
              <w:t>: JUN 2013</w:t>
            </w:r>
          </w:p>
        </w:tc>
        <w:tc>
          <w:tcPr>
            <w:tcW w:w="696" w:type="dxa"/>
            <w:vAlign w:val="center"/>
          </w:tcPr>
          <w:p w:rsidR="007605FD" w:rsidRPr="007605FD" w:rsidRDefault="007605FD" w:rsidP="007605FD">
            <w:pPr>
              <w:jc w:val="left"/>
              <w:rPr>
                <w:szCs w:val="21"/>
                <w:lang w:val="it-IT"/>
              </w:rPr>
            </w:pPr>
          </w:p>
        </w:tc>
        <w:tc>
          <w:tcPr>
            <w:tcW w:w="675" w:type="dxa"/>
            <w:vAlign w:val="center"/>
          </w:tcPr>
          <w:p w:rsidR="007605FD" w:rsidRPr="007605FD" w:rsidRDefault="007605FD" w:rsidP="007605FD">
            <w:pPr>
              <w:jc w:val="left"/>
              <w:rPr>
                <w:szCs w:val="21"/>
                <w:lang w:val="it-IT"/>
              </w:rPr>
            </w:pPr>
          </w:p>
        </w:tc>
        <w:tc>
          <w:tcPr>
            <w:tcW w:w="1883" w:type="dxa"/>
            <w:vAlign w:val="center"/>
          </w:tcPr>
          <w:p w:rsidR="007605FD" w:rsidRPr="007605FD" w:rsidRDefault="007605FD" w:rsidP="007605FD">
            <w:pPr>
              <w:jc w:val="left"/>
              <w:rPr>
                <w:szCs w:val="21"/>
                <w:lang w:val="it-IT"/>
              </w:rPr>
            </w:pPr>
            <w:r w:rsidRPr="007605FD">
              <w:rPr>
                <w:szCs w:val="21"/>
                <w:lang w:val="it-IT"/>
              </w:rPr>
              <w:t xml:space="preserve">Cheng, Y (Cheng, Yao); </w:t>
            </w:r>
            <w:proofErr w:type="spellStart"/>
            <w:r w:rsidRPr="007605FD">
              <w:rPr>
                <w:szCs w:val="21"/>
                <w:lang w:val="it-IT"/>
              </w:rPr>
              <w:t>Feng</w:t>
            </w:r>
            <w:proofErr w:type="spellEnd"/>
            <w:r w:rsidRPr="007605FD">
              <w:rPr>
                <w:szCs w:val="21"/>
                <w:lang w:val="it-IT"/>
              </w:rPr>
              <w:t>, B (</w:t>
            </w:r>
            <w:proofErr w:type="spellStart"/>
            <w:r w:rsidRPr="007605FD">
              <w:rPr>
                <w:szCs w:val="21"/>
                <w:lang w:val="it-IT"/>
              </w:rPr>
              <w:t>Feng</w:t>
            </w:r>
            <w:proofErr w:type="spellEnd"/>
            <w:r w:rsidRPr="007605FD">
              <w:rPr>
                <w:szCs w:val="21"/>
                <w:lang w:val="it-IT"/>
              </w:rPr>
              <w:t xml:space="preserve">, Bo); Yang, X (Yang, Xiao); Yang, P (Yang, </w:t>
            </w:r>
            <w:proofErr w:type="spellStart"/>
            <w:r w:rsidRPr="007605FD">
              <w:rPr>
                <w:szCs w:val="21"/>
                <w:lang w:val="it-IT"/>
              </w:rPr>
              <w:t>Peng</w:t>
            </w:r>
            <w:proofErr w:type="spellEnd"/>
            <w:r w:rsidRPr="007605FD">
              <w:rPr>
                <w:szCs w:val="21"/>
                <w:lang w:val="it-IT"/>
              </w:rPr>
              <w:t xml:space="preserve">); Ding, YL (Ding, </w:t>
            </w:r>
            <w:proofErr w:type="spellStart"/>
            <w:r w:rsidRPr="007605FD">
              <w:rPr>
                <w:szCs w:val="21"/>
                <w:lang w:val="it-IT"/>
              </w:rPr>
              <w:t>Yonglan</w:t>
            </w:r>
            <w:proofErr w:type="spellEnd"/>
            <w:r w:rsidRPr="007605FD">
              <w:rPr>
                <w:szCs w:val="21"/>
                <w:lang w:val="it-IT"/>
              </w:rPr>
              <w:t xml:space="preserve">); Chen, Y (Chen, Yi); </w:t>
            </w:r>
            <w:proofErr w:type="spellStart"/>
            <w:r w:rsidRPr="007605FD">
              <w:rPr>
                <w:szCs w:val="21"/>
                <w:lang w:val="it-IT"/>
              </w:rPr>
              <w:t>Fei</w:t>
            </w:r>
            <w:proofErr w:type="spellEnd"/>
            <w:r w:rsidRPr="007605FD">
              <w:rPr>
                <w:szCs w:val="21"/>
                <w:lang w:val="it-IT"/>
              </w:rPr>
              <w:t>, JJ (</w:t>
            </w:r>
            <w:proofErr w:type="spellStart"/>
            <w:r w:rsidRPr="007605FD">
              <w:rPr>
                <w:szCs w:val="21"/>
                <w:lang w:val="it-IT"/>
              </w:rPr>
              <w:t>Fei</w:t>
            </w:r>
            <w:proofErr w:type="spellEnd"/>
            <w:r w:rsidRPr="007605FD">
              <w:rPr>
                <w:szCs w:val="21"/>
                <w:lang w:val="it-IT"/>
              </w:rPr>
              <w:t xml:space="preserve">, </w:t>
            </w:r>
            <w:proofErr w:type="spellStart"/>
            <w:r w:rsidRPr="007605FD">
              <w:rPr>
                <w:szCs w:val="21"/>
                <w:lang w:val="it-IT"/>
              </w:rPr>
              <w:t>Junjie</w:t>
            </w:r>
            <w:proofErr w:type="spellEnd"/>
            <w:r w:rsidRPr="007605FD">
              <w:rPr>
                <w:szCs w:val="21"/>
                <w:lang w:val="it-IT"/>
              </w:rPr>
              <w:t>)</w:t>
            </w:r>
          </w:p>
        </w:tc>
        <w:tc>
          <w:tcPr>
            <w:tcW w:w="709" w:type="dxa"/>
            <w:vAlign w:val="center"/>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r>
              <w:rPr>
                <w:rFonts w:ascii="Times New Roman" w:hint="eastAsia"/>
                <w:sz w:val="21"/>
                <w:szCs w:val="28"/>
              </w:rPr>
              <w:t>是</w:t>
            </w:r>
          </w:p>
        </w:tc>
        <w:tc>
          <w:tcPr>
            <w:tcW w:w="567" w:type="dxa"/>
          </w:tcPr>
          <w:p w:rsidR="007605FD" w:rsidRDefault="007605FD" w:rsidP="00E62DF1">
            <w:pPr>
              <w:pStyle w:val="a3"/>
              <w:adjustRightInd w:val="0"/>
              <w:spacing w:after="50" w:line="320" w:lineRule="exact"/>
              <w:ind w:firstLineChars="0" w:firstLine="0"/>
              <w:jc w:val="center"/>
              <w:outlineLvl w:val="1"/>
              <w:rPr>
                <w:rFonts w:ascii="Times New Roman"/>
                <w:sz w:val="21"/>
                <w:szCs w:val="28"/>
              </w:rPr>
            </w:pPr>
          </w:p>
        </w:tc>
      </w:tr>
    </w:tbl>
    <w:p w:rsidR="009A7D2C" w:rsidRDefault="009A7D2C" w:rsidP="00DC74D5">
      <w:pPr>
        <w:spacing w:line="480" w:lineRule="exact"/>
        <w:ind w:firstLineChars="200" w:firstLine="480"/>
        <w:rPr>
          <w:rFonts w:hint="eastAsia"/>
          <w:sz w:val="24"/>
          <w:szCs w:val="24"/>
        </w:rPr>
      </w:pPr>
    </w:p>
    <w:p w:rsidR="00DC74D5" w:rsidRDefault="009A7D2C" w:rsidP="00DC74D5">
      <w:pPr>
        <w:spacing w:line="480" w:lineRule="exact"/>
        <w:ind w:firstLineChars="200" w:firstLine="480"/>
        <w:rPr>
          <w:rFonts w:hint="eastAsia"/>
          <w:sz w:val="24"/>
          <w:szCs w:val="24"/>
        </w:rPr>
      </w:pPr>
      <w:r>
        <w:rPr>
          <w:rFonts w:hint="eastAsia"/>
          <w:sz w:val="24"/>
          <w:szCs w:val="24"/>
        </w:rPr>
        <w:t>六、</w:t>
      </w:r>
      <w:r w:rsidR="00222645" w:rsidRPr="00C93CD3">
        <w:rPr>
          <w:sz w:val="24"/>
          <w:szCs w:val="24"/>
        </w:rPr>
        <w:t>主要完成人情况</w:t>
      </w:r>
      <w:r w:rsidR="00DC74D5">
        <w:rPr>
          <w:rFonts w:hint="eastAsia"/>
          <w:sz w:val="24"/>
          <w:szCs w:val="24"/>
        </w:rPr>
        <w:t>：</w:t>
      </w:r>
      <w:r w:rsidR="00DC74D5">
        <w:rPr>
          <w:rFonts w:hint="eastAsia"/>
        </w:rPr>
        <w:t>费俊杰，李春艳，李勇飞，丁永兰</w:t>
      </w:r>
    </w:p>
    <w:p w:rsidR="00DC74D5" w:rsidRDefault="009A7D2C" w:rsidP="009A7D2C">
      <w:pPr>
        <w:spacing w:line="480" w:lineRule="exact"/>
        <w:ind w:firstLineChars="200" w:firstLine="480"/>
        <w:rPr>
          <w:rFonts w:hint="eastAsia"/>
          <w:sz w:val="24"/>
          <w:szCs w:val="24"/>
        </w:rPr>
      </w:pPr>
      <w:r>
        <w:rPr>
          <w:rFonts w:hint="eastAsia"/>
          <w:sz w:val="24"/>
          <w:szCs w:val="24"/>
        </w:rPr>
        <w:t>七、</w:t>
      </w:r>
      <w:r w:rsidR="00222645" w:rsidRPr="00C93CD3">
        <w:rPr>
          <w:rFonts w:hint="eastAsia"/>
          <w:sz w:val="24"/>
          <w:szCs w:val="24"/>
        </w:rPr>
        <w:t>主要完成单位情况</w:t>
      </w:r>
      <w:r w:rsidR="00DC74D5">
        <w:rPr>
          <w:rFonts w:hint="eastAsia"/>
          <w:sz w:val="24"/>
          <w:szCs w:val="24"/>
        </w:rPr>
        <w:t>：</w:t>
      </w:r>
      <w:r w:rsidR="00DC74D5">
        <w:rPr>
          <w:rFonts w:hint="eastAsia"/>
        </w:rPr>
        <w:t>湘潭大学</w:t>
      </w:r>
    </w:p>
    <w:p w:rsidR="00DC74D5" w:rsidRDefault="009A7D2C" w:rsidP="009A7D2C">
      <w:pPr>
        <w:spacing w:line="480" w:lineRule="exact"/>
        <w:ind w:firstLineChars="200" w:firstLine="480"/>
        <w:rPr>
          <w:rFonts w:hint="eastAsia"/>
          <w:sz w:val="24"/>
          <w:szCs w:val="24"/>
        </w:rPr>
      </w:pPr>
      <w:r>
        <w:rPr>
          <w:rFonts w:hint="eastAsia"/>
          <w:sz w:val="24"/>
          <w:szCs w:val="24"/>
        </w:rPr>
        <w:t>八、</w:t>
      </w:r>
      <w:r w:rsidR="00222645" w:rsidRPr="00C93CD3">
        <w:rPr>
          <w:sz w:val="24"/>
          <w:szCs w:val="24"/>
        </w:rPr>
        <w:t>主要完成人合作关系说明</w:t>
      </w:r>
      <w:r>
        <w:rPr>
          <w:rFonts w:hint="eastAsia"/>
          <w:sz w:val="24"/>
          <w:szCs w:val="24"/>
        </w:rPr>
        <w:t>：</w:t>
      </w:r>
      <w:r>
        <w:rPr>
          <w:rFonts w:hint="eastAsia"/>
        </w:rPr>
        <w:t>费俊杰，李春艳，李勇飞，丁永兰</w:t>
      </w:r>
      <w:r>
        <w:rPr>
          <w:rFonts w:hint="eastAsia"/>
        </w:rPr>
        <w:t>四人为一个科研团队，在承担项目</w:t>
      </w:r>
      <w:bookmarkStart w:id="1" w:name="_GoBack"/>
      <w:bookmarkEnd w:id="1"/>
      <w:r>
        <w:rPr>
          <w:rFonts w:hint="eastAsia"/>
        </w:rPr>
        <w:t>、</w:t>
      </w:r>
      <w:r w:rsidR="007605FD">
        <w:rPr>
          <w:rFonts w:hint="eastAsia"/>
        </w:rPr>
        <w:t>培养人才、</w:t>
      </w:r>
      <w:r>
        <w:rPr>
          <w:rFonts w:hint="eastAsia"/>
        </w:rPr>
        <w:t>论文发表都有署名和重要贡献。</w:t>
      </w:r>
    </w:p>
    <w:sectPr w:rsidR="00DC74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45"/>
    <w:rsid w:val="000D3978"/>
    <w:rsid w:val="00222645"/>
    <w:rsid w:val="007605FD"/>
    <w:rsid w:val="009A7D2C"/>
    <w:rsid w:val="00DC7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64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qFormat/>
    <w:rsid w:val="00222645"/>
    <w:pPr>
      <w:spacing w:line="360" w:lineRule="auto"/>
      <w:ind w:firstLineChars="200" w:firstLine="480"/>
    </w:pPr>
    <w:rPr>
      <w:rFonts w:ascii="仿宋_GB2312"/>
      <w:sz w:val="24"/>
    </w:rPr>
  </w:style>
  <w:style w:type="character" w:customStyle="1" w:styleId="Char">
    <w:name w:val="纯文本 Char"/>
    <w:basedOn w:val="a0"/>
    <w:link w:val="a3"/>
    <w:semiHidden/>
    <w:rsid w:val="00222645"/>
    <w:rPr>
      <w:rFonts w:ascii="仿宋_GB2312"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64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qFormat/>
    <w:rsid w:val="00222645"/>
    <w:pPr>
      <w:spacing w:line="360" w:lineRule="auto"/>
      <w:ind w:firstLineChars="200" w:firstLine="480"/>
    </w:pPr>
    <w:rPr>
      <w:rFonts w:ascii="仿宋_GB2312"/>
      <w:sz w:val="24"/>
    </w:rPr>
  </w:style>
  <w:style w:type="character" w:customStyle="1" w:styleId="Char">
    <w:name w:val="纯文本 Char"/>
    <w:basedOn w:val="a0"/>
    <w:link w:val="a3"/>
    <w:semiHidden/>
    <w:rsid w:val="00222645"/>
    <w:rPr>
      <w:rFonts w:ascii="仿宋_GB2312"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737</Words>
  <Characters>4203</Characters>
  <Application>Microsoft Office Word</Application>
  <DocSecurity>0</DocSecurity>
  <Lines>35</Lines>
  <Paragraphs>9</Paragraphs>
  <ScaleCrop>false</ScaleCrop>
  <Company>Microsoft</Company>
  <LinksUpToDate>false</LinksUpToDate>
  <CharactersWithSpaces>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2020-06-03T02:58:00Z</dcterms:created>
  <dcterms:modified xsi:type="dcterms:W3CDTF">2020-06-03T03:26:00Z</dcterms:modified>
</cp:coreProperties>
</file>